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3D94" w14:textId="77777777" w:rsidR="00F72C07" w:rsidRDefault="00F72C07" w:rsidP="00FC76B8">
      <w:pPr>
        <w:pStyle w:val="Level1"/>
        <w:numPr>
          <w:ilvl w:val="0"/>
          <w:numId w:val="0"/>
        </w:numPr>
        <w:tabs>
          <w:tab w:val="left" w:pos="-1440"/>
        </w:tabs>
        <w:ind w:left="720" w:hanging="720"/>
        <w:rPr>
          <w:b/>
          <w:bCs/>
        </w:rPr>
      </w:pPr>
    </w:p>
    <w:p w14:paraId="40B9F6A1" w14:textId="26C2B79A" w:rsidR="00F2372A" w:rsidRDefault="00FC76B8" w:rsidP="00FC76B8">
      <w:pPr>
        <w:pStyle w:val="Level1"/>
        <w:numPr>
          <w:ilvl w:val="0"/>
          <w:numId w:val="0"/>
        </w:numPr>
        <w:tabs>
          <w:tab w:val="left" w:pos="-1440"/>
        </w:tabs>
        <w:ind w:left="720" w:hanging="720"/>
      </w:pPr>
      <w:r>
        <w:rPr>
          <w:b/>
          <w:bCs/>
        </w:rPr>
        <w:t>1.</w:t>
      </w:r>
      <w:r w:rsidR="00F2372A">
        <w:rPr>
          <w:b/>
          <w:bCs/>
        </w:rPr>
        <w:tab/>
        <w:t>COURSE TITLE</w:t>
      </w:r>
      <w:r w:rsidR="00151EB8">
        <w:rPr>
          <w:b/>
          <w:bCs/>
        </w:rPr>
        <w:t>*</w:t>
      </w:r>
      <w:r w:rsidR="00F2372A">
        <w:rPr>
          <w:b/>
          <w:bCs/>
        </w:rPr>
        <w:t>:</w:t>
      </w:r>
      <w:r w:rsidR="00F2372A">
        <w:t xml:space="preserve">    Math for the E</w:t>
      </w:r>
      <w:r w:rsidR="005E67CC">
        <w:t>ducator I</w:t>
      </w:r>
    </w:p>
    <w:p w14:paraId="272468CE" w14:textId="54E463FE" w:rsidR="00FC76B8" w:rsidRDefault="00FC76B8" w:rsidP="00FC76B8">
      <w:pPr>
        <w:pStyle w:val="Level1"/>
        <w:numPr>
          <w:ilvl w:val="0"/>
          <w:numId w:val="0"/>
        </w:numPr>
        <w:tabs>
          <w:tab w:val="left" w:pos="-1440"/>
        </w:tabs>
        <w:ind w:left="720" w:hanging="720"/>
      </w:pPr>
    </w:p>
    <w:p w14:paraId="2006BCFA" w14:textId="66F476BD" w:rsidR="00FC76B8" w:rsidRPr="00151EB8" w:rsidRDefault="00FC76B8" w:rsidP="00FC76B8">
      <w:pPr>
        <w:pStyle w:val="Level1"/>
        <w:numPr>
          <w:ilvl w:val="0"/>
          <w:numId w:val="0"/>
        </w:numPr>
        <w:tabs>
          <w:tab w:val="left" w:pos="-1440"/>
        </w:tabs>
        <w:ind w:left="720" w:hanging="720"/>
      </w:pPr>
      <w:r w:rsidRPr="00FC76B8">
        <w:rPr>
          <w:b/>
        </w:rPr>
        <w:t>2.</w:t>
      </w:r>
      <w:r>
        <w:rPr>
          <w:b/>
        </w:rPr>
        <w:tab/>
      </w:r>
      <w:r>
        <w:rPr>
          <w:b/>
          <w:bCs/>
        </w:rPr>
        <w:t xml:space="preserve">CATALOG </w:t>
      </w:r>
      <w:r w:rsidR="00151EB8">
        <w:rPr>
          <w:b/>
          <w:bCs/>
        </w:rPr>
        <w:t xml:space="preserve">– </w:t>
      </w:r>
      <w:r>
        <w:rPr>
          <w:b/>
          <w:bCs/>
        </w:rPr>
        <w:t>PREFIX</w:t>
      </w:r>
      <w:r w:rsidR="00151EB8">
        <w:rPr>
          <w:b/>
          <w:bCs/>
        </w:rPr>
        <w:t>/</w:t>
      </w:r>
      <w:r w:rsidR="00F2372A">
        <w:rPr>
          <w:b/>
          <w:bCs/>
        </w:rPr>
        <w:t>COURSE NUMBER</w:t>
      </w:r>
      <w:r w:rsidR="00151EB8">
        <w:rPr>
          <w:b/>
          <w:bCs/>
        </w:rPr>
        <w:t xml:space="preserve">/COURSE SECTION*: </w:t>
      </w:r>
      <w:r w:rsidR="00151EB8">
        <w:rPr>
          <w:bCs/>
        </w:rPr>
        <w:t>MATH 2237</w:t>
      </w:r>
    </w:p>
    <w:p w14:paraId="3B41D842" w14:textId="4B9B4DDC" w:rsidR="00F2372A" w:rsidRPr="00FC76B8" w:rsidRDefault="00F2372A" w:rsidP="00FC76B8">
      <w:pPr>
        <w:pStyle w:val="Level1"/>
        <w:numPr>
          <w:ilvl w:val="0"/>
          <w:numId w:val="0"/>
        </w:numPr>
        <w:tabs>
          <w:tab w:val="left" w:pos="-1440"/>
        </w:tabs>
        <w:ind w:left="720" w:hanging="720"/>
        <w:rPr>
          <w:b/>
        </w:rPr>
      </w:pPr>
      <w:r>
        <w:tab/>
      </w:r>
    </w:p>
    <w:p w14:paraId="68122D7F" w14:textId="583C9AC8" w:rsidR="00F2372A" w:rsidRDefault="00FC76B8" w:rsidP="00FC76B8">
      <w:pPr>
        <w:ind w:left="720" w:hanging="720"/>
      </w:pPr>
      <w:r>
        <w:rPr>
          <w:b/>
          <w:bCs/>
        </w:rPr>
        <w:t>3.</w:t>
      </w:r>
      <w:r w:rsidR="00F2372A">
        <w:rPr>
          <w:b/>
          <w:bCs/>
        </w:rPr>
        <w:t xml:space="preserve">       </w:t>
      </w:r>
      <w:r>
        <w:rPr>
          <w:b/>
          <w:bCs/>
        </w:rPr>
        <w:tab/>
      </w:r>
      <w:r w:rsidR="00F2372A">
        <w:rPr>
          <w:b/>
          <w:bCs/>
        </w:rPr>
        <w:t>PREREQUISITE</w:t>
      </w:r>
      <w:r w:rsidR="00151EB8">
        <w:rPr>
          <w:b/>
          <w:bCs/>
        </w:rPr>
        <w:t>*</w:t>
      </w:r>
      <w:r w:rsidR="00F2372A">
        <w:rPr>
          <w:b/>
          <w:bCs/>
        </w:rPr>
        <w:t>:</w:t>
      </w:r>
      <w:r w:rsidR="00F2372A">
        <w:t xml:space="preserve">     One of the following:</w:t>
      </w:r>
    </w:p>
    <w:p w14:paraId="1C6852F5" w14:textId="5E0B1D3E" w:rsidR="00F2372A" w:rsidRDefault="00F2372A" w:rsidP="00FC76B8">
      <w:pPr>
        <w:pStyle w:val="ListParagraph"/>
        <w:numPr>
          <w:ilvl w:val="0"/>
          <w:numId w:val="13"/>
        </w:numPr>
      </w:pPr>
      <w:r>
        <w:t>Math 118</w:t>
      </w:r>
      <w:r w:rsidR="00DD7E50">
        <w:t xml:space="preserve"> or Math 1118</w:t>
      </w:r>
    </w:p>
    <w:p w14:paraId="6943311B" w14:textId="4AE0B5DE" w:rsidR="00D02D73" w:rsidRDefault="00F2372A" w:rsidP="00FC76B8">
      <w:pPr>
        <w:pStyle w:val="ListParagraph"/>
        <w:numPr>
          <w:ilvl w:val="0"/>
          <w:numId w:val="13"/>
        </w:numPr>
      </w:pPr>
      <w:r>
        <w:t>Three years of college preparatory math</w:t>
      </w:r>
      <w:r w:rsidR="00D02D73">
        <w:t xml:space="preserve"> with a grade of C or </w:t>
      </w:r>
    </w:p>
    <w:p w14:paraId="7CC193EF" w14:textId="35356EC9" w:rsidR="00FC76B8" w:rsidRDefault="00FC76B8" w:rsidP="00FC76B8">
      <w:pPr>
        <w:ind w:left="2520" w:firstLine="720"/>
      </w:pPr>
      <w:r>
        <w:t>a</w:t>
      </w:r>
      <w:r w:rsidR="00D02D73">
        <w:t>bove</w:t>
      </w:r>
      <w:r w:rsidR="00F72C07">
        <w:t>.</w:t>
      </w:r>
    </w:p>
    <w:p w14:paraId="5DE7E5CA" w14:textId="77777777" w:rsidR="00F72C07" w:rsidRDefault="00F72C07" w:rsidP="00FC76B8">
      <w:pPr>
        <w:ind w:left="2520" w:firstLine="720"/>
      </w:pPr>
    </w:p>
    <w:p w14:paraId="4B5286C1" w14:textId="737AE24D" w:rsidR="00A67191" w:rsidRPr="00151EB8" w:rsidRDefault="00A67191" w:rsidP="00151EB8">
      <w:pPr>
        <w:tabs>
          <w:tab w:val="left" w:pos="720"/>
          <w:tab w:val="left" w:pos="3150"/>
          <w:tab w:val="left" w:pos="5040"/>
        </w:tabs>
        <w:ind w:left="720" w:hanging="720"/>
        <w:rPr>
          <w:b/>
          <w:bCs/>
        </w:rPr>
      </w:pPr>
      <w:r w:rsidRPr="00A67191">
        <w:rPr>
          <w:b/>
          <w:bCs/>
        </w:rPr>
        <w:t>4.</w:t>
      </w:r>
      <w:r w:rsidRPr="00A67191">
        <w:rPr>
          <w:b/>
          <w:bCs/>
        </w:rPr>
        <w:tab/>
        <w:t xml:space="preserve">Course Time Location </w:t>
      </w:r>
      <w:r w:rsidRPr="00A67191">
        <w:rPr>
          <w:b/>
          <w:u w:val="single"/>
        </w:rPr>
        <w:t>(Course Syllabus – Individual Instructor Specific)</w:t>
      </w:r>
    </w:p>
    <w:p w14:paraId="45BBF35E" w14:textId="006B5289" w:rsidR="00F2372A" w:rsidRDefault="00F2372A"/>
    <w:p w14:paraId="567440E0" w14:textId="6672F08E" w:rsidR="00F2372A" w:rsidRDefault="00A67191">
      <w:pPr>
        <w:tabs>
          <w:tab w:val="left" w:pos="-1440"/>
        </w:tabs>
        <w:ind w:left="5040" w:hanging="5040"/>
      </w:pPr>
      <w:r>
        <w:rPr>
          <w:b/>
          <w:bCs/>
        </w:rPr>
        <w:t>5</w:t>
      </w:r>
      <w:r w:rsidR="00F2372A">
        <w:rPr>
          <w:b/>
          <w:bCs/>
        </w:rPr>
        <w:t>.      CREDIT HOURS</w:t>
      </w:r>
      <w:r w:rsidR="00151EB8">
        <w:rPr>
          <w:b/>
          <w:bCs/>
        </w:rPr>
        <w:t>*</w:t>
      </w:r>
      <w:r w:rsidR="00F2372A">
        <w:rPr>
          <w:b/>
          <w:bCs/>
        </w:rPr>
        <w:t>:</w:t>
      </w:r>
      <w:r w:rsidR="00F2372A">
        <w:t xml:space="preserve">    </w:t>
      </w:r>
      <w:r w:rsidR="005E67CC">
        <w:t>3</w:t>
      </w:r>
      <w:r w:rsidR="00911689">
        <w:tab/>
      </w:r>
      <w:r w:rsidR="00911689">
        <w:tab/>
      </w:r>
      <w:r w:rsidR="00F2372A">
        <w:tab/>
      </w:r>
      <w:r w:rsidR="00F2372A">
        <w:rPr>
          <w:b/>
          <w:bCs/>
        </w:rPr>
        <w:t>LECTURE HOURS</w:t>
      </w:r>
      <w:r w:rsidR="00151EB8">
        <w:rPr>
          <w:b/>
          <w:bCs/>
        </w:rPr>
        <w:t>*</w:t>
      </w:r>
      <w:r w:rsidR="00F2372A">
        <w:rPr>
          <w:b/>
          <w:bCs/>
        </w:rPr>
        <w:t>:</w:t>
      </w:r>
      <w:r w:rsidR="001311DC">
        <w:t xml:space="preserve">  </w:t>
      </w:r>
      <w:r w:rsidR="005E67CC">
        <w:t>3</w:t>
      </w:r>
    </w:p>
    <w:p w14:paraId="44E9C883" w14:textId="7772328D" w:rsidR="00F2372A" w:rsidRDefault="00F2372A">
      <w:pPr>
        <w:tabs>
          <w:tab w:val="left" w:pos="-1440"/>
        </w:tabs>
        <w:ind w:left="5040" w:hanging="4320"/>
      </w:pPr>
      <w:r>
        <w:rPr>
          <w:b/>
          <w:bCs/>
        </w:rPr>
        <w:t>LABORATORY HOURS</w:t>
      </w:r>
      <w:r w:rsidR="00151EB8">
        <w:rPr>
          <w:b/>
          <w:bCs/>
        </w:rPr>
        <w:t>*</w:t>
      </w:r>
      <w:r>
        <w:rPr>
          <w:b/>
          <w:bCs/>
        </w:rPr>
        <w:t>:</w:t>
      </w:r>
      <w:r>
        <w:t xml:space="preserve"> </w:t>
      </w:r>
      <w:r w:rsidR="00C962B9">
        <w:t>0</w:t>
      </w:r>
      <w:r>
        <w:tab/>
      </w:r>
      <w:r>
        <w:tab/>
      </w:r>
      <w:r>
        <w:rPr>
          <w:b/>
          <w:bCs/>
        </w:rPr>
        <w:t>OBSERVATION HOURS</w:t>
      </w:r>
      <w:r w:rsidR="00151EB8">
        <w:rPr>
          <w:b/>
          <w:bCs/>
        </w:rPr>
        <w:t>*</w:t>
      </w:r>
      <w:r>
        <w:rPr>
          <w:b/>
          <w:bCs/>
        </w:rPr>
        <w:t>:</w:t>
      </w:r>
      <w:r w:rsidR="00C962B9">
        <w:rPr>
          <w:b/>
          <w:bCs/>
        </w:rPr>
        <w:t xml:space="preserve"> </w:t>
      </w:r>
      <w:r w:rsidR="00C962B9" w:rsidRPr="00C962B9">
        <w:rPr>
          <w:bCs/>
        </w:rPr>
        <w:t>0</w:t>
      </w:r>
    </w:p>
    <w:p w14:paraId="57BE1C16" w14:textId="38C049BF" w:rsidR="00F2372A" w:rsidRDefault="00F2372A"/>
    <w:p w14:paraId="039A345C" w14:textId="4BD72950" w:rsidR="00C72F2B" w:rsidRPr="00151EB8" w:rsidRDefault="00C72F2B" w:rsidP="00151EB8">
      <w:pPr>
        <w:widowControl/>
        <w:tabs>
          <w:tab w:val="left" w:pos="720"/>
          <w:tab w:val="left" w:pos="3150"/>
          <w:tab w:val="left" w:pos="5040"/>
        </w:tabs>
        <w:autoSpaceDE/>
        <w:autoSpaceDN/>
        <w:adjustRightInd/>
        <w:ind w:left="720" w:hanging="720"/>
        <w:rPr>
          <w:b/>
          <w:bCs/>
        </w:rPr>
      </w:pPr>
      <w:r w:rsidRPr="00C72F2B">
        <w:rPr>
          <w:b/>
          <w:bCs/>
        </w:rPr>
        <w:t>6.</w:t>
      </w:r>
      <w:r w:rsidRPr="00C72F2B">
        <w:rPr>
          <w:b/>
          <w:bCs/>
        </w:rPr>
        <w:tab/>
        <w:t xml:space="preserve">FACULTY CONTACT INFORMATION: </w:t>
      </w:r>
      <w:r w:rsidRPr="00C72F2B">
        <w:rPr>
          <w:b/>
          <w:u w:val="single"/>
        </w:rPr>
        <w:t>(Course Syllabus – Individual Instructor Specific)</w:t>
      </w:r>
    </w:p>
    <w:p w14:paraId="43D9FFCD" w14:textId="52D96075" w:rsidR="00C72F2B" w:rsidRDefault="00C72F2B"/>
    <w:p w14:paraId="3348514F" w14:textId="79931A4E" w:rsidR="00F2372A" w:rsidRDefault="00C72F2B">
      <w:r w:rsidRPr="00F72C07">
        <w:rPr>
          <w:b/>
          <w:bCs/>
        </w:rPr>
        <w:t>7</w:t>
      </w:r>
      <w:r w:rsidR="00F2372A" w:rsidRPr="00F72C07">
        <w:rPr>
          <w:b/>
          <w:bCs/>
        </w:rPr>
        <w:t>.</w:t>
      </w:r>
      <w:r w:rsidR="00F2372A">
        <w:rPr>
          <w:b/>
          <w:bCs/>
        </w:rPr>
        <w:t xml:space="preserve">      COURSE DESCRIPTION</w:t>
      </w:r>
      <w:r w:rsidR="00151EB8">
        <w:rPr>
          <w:b/>
          <w:bCs/>
        </w:rPr>
        <w:t>*</w:t>
      </w:r>
      <w:r w:rsidR="00F2372A">
        <w:rPr>
          <w:b/>
          <w:bCs/>
        </w:rPr>
        <w:t>:</w:t>
      </w:r>
    </w:p>
    <w:p w14:paraId="78640AF4" w14:textId="77777777" w:rsidR="00F2372A" w:rsidRDefault="00F2372A"/>
    <w:p w14:paraId="310528E1" w14:textId="779637DB" w:rsidR="00F2372A" w:rsidRDefault="00756D5C">
      <w:pPr>
        <w:ind w:left="720"/>
      </w:pPr>
      <w:r>
        <w:t xml:space="preserve">This course includes math topics that are fundamental to elementary education. </w:t>
      </w:r>
      <w:r w:rsidR="00F2372A">
        <w:t>T</w:t>
      </w:r>
      <w:r>
        <w:t>opics</w:t>
      </w:r>
      <w:r w:rsidR="00F2372A">
        <w:t xml:space="preserve"> include a</w:t>
      </w:r>
      <w:r w:rsidR="001311DC">
        <w:t xml:space="preserve"> review of problem solving, set theory, numeration systems, whole number</w:t>
      </w:r>
      <w:r w:rsidR="00B532F0">
        <w:t>s</w:t>
      </w:r>
      <w:r w:rsidR="001311DC">
        <w:t xml:space="preserve">, </w:t>
      </w:r>
      <w:r w:rsidR="00B532F0">
        <w:t>decimals</w:t>
      </w:r>
      <w:r w:rsidR="001311DC">
        <w:t xml:space="preserve">, </w:t>
      </w:r>
      <w:r w:rsidR="00B532F0">
        <w:t xml:space="preserve">fractions, signed numbers, and the basic binary operations, with an emphasis on the use of manipulatives and visual representations to teach </w:t>
      </w:r>
      <w:r w:rsidR="00110F4D">
        <w:t xml:space="preserve">elementary </w:t>
      </w:r>
      <w:r w:rsidR="00B532F0">
        <w:t>mathematics.</w:t>
      </w:r>
    </w:p>
    <w:p w14:paraId="4205023A" w14:textId="77777777" w:rsidR="00B532F0" w:rsidRDefault="00B532F0">
      <w:pPr>
        <w:ind w:left="720"/>
      </w:pPr>
    </w:p>
    <w:p w14:paraId="2323E05B" w14:textId="33936B47" w:rsidR="00F72C07" w:rsidRPr="00F72C07" w:rsidRDefault="00D8367F" w:rsidP="00F72C07">
      <w:pPr>
        <w:widowControl/>
        <w:autoSpaceDE/>
        <w:autoSpaceDN/>
        <w:adjustRightInd/>
        <w:rPr>
          <w:b/>
        </w:rPr>
      </w:pPr>
      <w:r>
        <w:rPr>
          <w:b/>
        </w:rPr>
        <w:t>8.</w:t>
      </w:r>
      <w:r>
        <w:rPr>
          <w:b/>
        </w:rPr>
        <w:tab/>
        <w:t>LEARNING OUTCOMES</w:t>
      </w:r>
      <w:r w:rsidR="00151EB8">
        <w:rPr>
          <w:b/>
        </w:rPr>
        <w:t>*:</w:t>
      </w:r>
    </w:p>
    <w:p w14:paraId="3262C96B" w14:textId="77777777" w:rsidR="00F72C07" w:rsidRPr="00F72C07" w:rsidRDefault="00F72C07" w:rsidP="00F72C07">
      <w:pPr>
        <w:widowControl/>
        <w:autoSpaceDE/>
        <w:autoSpaceDN/>
        <w:adjustRightInd/>
        <w:rPr>
          <w:b/>
        </w:rPr>
      </w:pPr>
    </w:p>
    <w:p w14:paraId="12D5D6DB" w14:textId="77777777" w:rsidR="00F72C07" w:rsidRPr="00F72C07" w:rsidRDefault="00F72C07" w:rsidP="00F72C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F72C07">
        <w:rPr>
          <w:b/>
        </w:rPr>
        <w:tab/>
      </w:r>
      <w:r w:rsidRPr="00F72C07">
        <w:t>At the completion of this course the student will be able to:</w:t>
      </w:r>
    </w:p>
    <w:p w14:paraId="2DFE0B7E" w14:textId="5895768D" w:rsidR="00F2372A" w:rsidRDefault="00F2372A"/>
    <w:p w14:paraId="2FEB84F2" w14:textId="79581499" w:rsidR="005E67CC" w:rsidRDefault="005E67CC" w:rsidP="005E67CC">
      <w:pPr>
        <w:pStyle w:val="ListParagraph"/>
        <w:numPr>
          <w:ilvl w:val="0"/>
          <w:numId w:val="14"/>
        </w:numPr>
      </w:pPr>
      <w:r>
        <w:t xml:space="preserve">Numbers </w:t>
      </w:r>
    </w:p>
    <w:p w14:paraId="1BE1B0FF" w14:textId="77777777" w:rsidR="005E67CC" w:rsidRDefault="005E67CC" w:rsidP="005E67CC">
      <w:pPr>
        <w:pStyle w:val="ListParagraph"/>
      </w:pPr>
      <w:r>
        <w:t xml:space="preserve">The successful Mathematics in Elementary Education student can: </w:t>
      </w:r>
    </w:p>
    <w:p w14:paraId="46AF49B5" w14:textId="3E9BF6A6" w:rsidR="005E67CC" w:rsidRDefault="005E67CC" w:rsidP="005E67CC">
      <w:pPr>
        <w:pStyle w:val="ListParagraph"/>
        <w:ind w:firstLine="720"/>
      </w:pPr>
      <w:r>
        <w:t xml:space="preserve">1a. Discuss the intricacies of learning to count, including the distinction between counting as a list of numbers in order and counting to determine a number of objects, and use pairings between elements of two sets to establish equality or inequalities of cardinalities. </w:t>
      </w:r>
    </w:p>
    <w:p w14:paraId="4977641F" w14:textId="4651877C" w:rsidR="005E67CC" w:rsidRDefault="005E67CC" w:rsidP="005E67CC">
      <w:pPr>
        <w:pStyle w:val="ListParagraph"/>
        <w:ind w:firstLine="720"/>
      </w:pPr>
      <w:r>
        <w:t xml:space="preserve">1b. Attend closely to units (e.g., apples, cups, inches, etc.) while solving problems and explaining solutions. </w:t>
      </w:r>
    </w:p>
    <w:p w14:paraId="776A4E8A" w14:textId="07FB16B3" w:rsidR="005E67CC" w:rsidRDefault="005E67CC" w:rsidP="005E67CC">
      <w:pPr>
        <w:pStyle w:val="ListParagraph"/>
        <w:ind w:firstLine="720"/>
      </w:pPr>
      <w:r>
        <w:t xml:space="preserve">1c. Discuss how the base-ten place value system (including extending to decimals) relies on repeated bundling in groups of ten and how to use objects, drawings, layered place value cards, base-ten blocks, and numerical expressions (including integer exponents) to help reveal base-ten structure. </w:t>
      </w:r>
    </w:p>
    <w:p w14:paraId="574C1EBD" w14:textId="639CBC37" w:rsidR="005E67CC" w:rsidRDefault="005E67CC" w:rsidP="005E67CC">
      <w:pPr>
        <w:pStyle w:val="ListParagraph"/>
        <w:ind w:firstLine="720"/>
      </w:pPr>
      <w:r>
        <w:t xml:space="preserve">1d. Use the CCSS (Common Core State Standards) development of fractions: • Start with a whole. • Understand the fraction 1/b as one piece when the whole is divided </w:t>
      </w:r>
      <w:r>
        <w:lastRenderedPageBreak/>
        <w:t xml:space="preserve">into b equal pieces. • Understand the fraction a/b as a pieces of size 1/b and that the fraction a/b may be larger than one. • Understand fractions as numbers that can be represented in a variety of ways, such as with lengths (esp. number lines), areas (esp. rectangles), and sets (such as a collection of marbles). • Use the meaning of fractions to explain when two fractions are equivalent. </w:t>
      </w:r>
    </w:p>
    <w:p w14:paraId="6417E181" w14:textId="7FD133D6" w:rsidR="005E67CC" w:rsidRDefault="005E67CC" w:rsidP="005E67CC">
      <w:pPr>
        <w:pStyle w:val="ListParagraph"/>
        <w:ind w:firstLine="720"/>
      </w:pPr>
      <w:r>
        <w:t xml:space="preserve">1e. Model positive versus negative numbers on the number line and in real-world contexts. </w:t>
      </w:r>
    </w:p>
    <w:p w14:paraId="3489810C" w14:textId="59881415" w:rsidR="005E67CC" w:rsidRDefault="005E67CC" w:rsidP="005E67CC">
      <w:pPr>
        <w:pStyle w:val="ListParagraph"/>
        <w:ind w:firstLine="720"/>
      </w:pPr>
      <w:r>
        <w:t>1f. Reason about the comparison (=</w:t>
      </w:r>
      <w:proofErr w:type="gramStart"/>
      <w:r>
        <w:t>, )</w:t>
      </w:r>
      <w:proofErr w:type="gramEnd"/>
      <w:r>
        <w:t xml:space="preserve"> of numbers across different representations (such as fractions, decimals, mixed numbers, ...). </w:t>
      </w:r>
    </w:p>
    <w:p w14:paraId="447DEED1" w14:textId="77777777" w:rsidR="005E67CC" w:rsidRDefault="005E67CC" w:rsidP="005E67CC">
      <w:pPr>
        <w:pStyle w:val="ListParagraph"/>
        <w:ind w:firstLine="720"/>
      </w:pPr>
      <w:r>
        <w:t xml:space="preserve">1g. Demonstrate the skill of calculating simple arithmetic problems WITHOUT the use of a calculator. </w:t>
      </w:r>
    </w:p>
    <w:p w14:paraId="564397D0" w14:textId="7A23F6BA" w:rsidR="005E67CC" w:rsidRDefault="005E67CC" w:rsidP="005E67CC">
      <w:pPr>
        <w:pStyle w:val="ListParagraph"/>
        <w:numPr>
          <w:ilvl w:val="0"/>
          <w:numId w:val="14"/>
        </w:numPr>
      </w:pPr>
      <w:r>
        <w:t xml:space="preserve">Operations </w:t>
      </w:r>
    </w:p>
    <w:p w14:paraId="2102AA54" w14:textId="77777777" w:rsidR="005E67CC" w:rsidRDefault="005E67CC" w:rsidP="005E67CC">
      <w:pPr>
        <w:pStyle w:val="ListParagraph"/>
      </w:pPr>
      <w:r>
        <w:t xml:space="preserve">The successful Mathematics in Elementary Education student can: </w:t>
      </w:r>
    </w:p>
    <w:p w14:paraId="650A0DF6" w14:textId="0C8B984C" w:rsidR="005E67CC" w:rsidRDefault="005E67CC" w:rsidP="005E67CC">
      <w:pPr>
        <w:pStyle w:val="ListParagraph"/>
        <w:ind w:firstLine="720"/>
      </w:pPr>
      <w:r>
        <w:t xml:space="preserve">2a. Recognize addition, subtraction, multiplication, and division as descriptions of certain types of reasoning and correctly use the language and notation of these operations. </w:t>
      </w:r>
    </w:p>
    <w:p w14:paraId="5263A090" w14:textId="4320CF3C" w:rsidR="005E67CC" w:rsidRDefault="005E67CC" w:rsidP="005E67CC">
      <w:pPr>
        <w:pStyle w:val="ListParagraph"/>
        <w:ind w:firstLine="720"/>
      </w:pPr>
      <w:r>
        <w:t xml:space="preserve">2b. Illustrate how different problems are solved by addition, subtraction, multiplication and division and be able to explain how the operation used is connected to the solving of the problem. </w:t>
      </w:r>
    </w:p>
    <w:p w14:paraId="2EBA516E" w14:textId="3D73CF7A" w:rsidR="005E67CC" w:rsidRDefault="005E67CC" w:rsidP="005E67CC">
      <w:pPr>
        <w:pStyle w:val="ListParagraph"/>
        <w:ind w:firstLine="720"/>
      </w:pPr>
      <w:r>
        <w:t xml:space="preserve">2c. Recognize that addition, subtraction, multiplication, and division problem types and associated meanings for the operations (e.g., CCSS, pp. 88–89) extend from whole numbers to fractions and decimals.  </w:t>
      </w:r>
    </w:p>
    <w:p w14:paraId="7A37DEC8" w14:textId="61BA26EA" w:rsidR="005E67CC" w:rsidRDefault="005E67CC" w:rsidP="005E67CC">
      <w:pPr>
        <w:pStyle w:val="ListParagraph"/>
        <w:ind w:firstLine="720"/>
      </w:pPr>
      <w:r>
        <w:t xml:space="preserve">2d. Employ teaching/learning paths for single-digit addition and associated subtraction and single-digit multiplication and associated division, including the use of properties of operations (i.e., the field axioms). </w:t>
      </w:r>
    </w:p>
    <w:p w14:paraId="3209A7E9" w14:textId="3E428ECC" w:rsidR="005E67CC" w:rsidRDefault="005E67CC" w:rsidP="005E67CC">
      <w:pPr>
        <w:pStyle w:val="ListParagraph"/>
        <w:ind w:firstLine="720"/>
      </w:pPr>
      <w:r>
        <w:t xml:space="preserve">2e. Compare and contrast standard algorithms for operations on multi-digit whole numbers that rely on the use of place-value units (e.g., ones, tens, hundreds, etc.) with mental math methods students generate.  </w:t>
      </w:r>
    </w:p>
    <w:p w14:paraId="13DB6BF5" w14:textId="2D1CA068" w:rsidR="005E67CC" w:rsidRDefault="005E67CC" w:rsidP="005E67CC">
      <w:pPr>
        <w:pStyle w:val="ListParagraph"/>
        <w:ind w:firstLine="720"/>
      </w:pPr>
      <w:r>
        <w:t xml:space="preserve">2f. Use math drawings and manipulative materials to reveal, discuss, and explain the rationale behind computation methods. </w:t>
      </w:r>
    </w:p>
    <w:p w14:paraId="3CDB1C6F" w14:textId="1EE22DCA" w:rsidR="005E67CC" w:rsidRDefault="005E67CC" w:rsidP="005E67CC">
      <w:pPr>
        <w:pStyle w:val="ListParagraph"/>
        <w:ind w:firstLine="720"/>
      </w:pPr>
      <w:r>
        <w:t xml:space="preserve">2g. Extend algorithms and mental math methods to decimal arithmetic.  </w:t>
      </w:r>
    </w:p>
    <w:p w14:paraId="427660FE" w14:textId="18D42D7F" w:rsidR="005E67CC" w:rsidRDefault="005E67CC" w:rsidP="005E67CC">
      <w:pPr>
        <w:pStyle w:val="ListParagraph"/>
        <w:ind w:firstLine="720"/>
      </w:pPr>
      <w:r>
        <w:t xml:space="preserve">2h. Use different representations of the same fraction (e.g., area models, tape diagrams) to explain procedures for adding, subtracting, multiplying, and dividing fractions. (This includes connections to grades 6–8 mathematics.). </w:t>
      </w:r>
    </w:p>
    <w:p w14:paraId="40D5586C" w14:textId="4D75DCEB" w:rsidR="005E67CC" w:rsidRDefault="005E67CC" w:rsidP="005E67CC">
      <w:pPr>
        <w:pStyle w:val="ListParagraph"/>
        <w:ind w:firstLine="720"/>
      </w:pPr>
      <w:r>
        <w:t xml:space="preserve">2i. Explain the connection between fractions and division, a/b = a ÷ b, and how fractions, ratios, and rates are connected via unit rates. (This includes connections to grades 6–8 mathematics. See the Ratios and Proportional Relationships Progression for a discussion of unit rate.).  </w:t>
      </w:r>
    </w:p>
    <w:p w14:paraId="1F257928" w14:textId="1B6359B9" w:rsidR="005E67CC" w:rsidRDefault="005E67CC" w:rsidP="005E67CC">
      <w:pPr>
        <w:pStyle w:val="ListParagraph"/>
        <w:ind w:firstLine="720"/>
      </w:pPr>
      <w:r>
        <w:t>2j. Explain why the extensions of the operations to signed numbers make sense.</w:t>
      </w:r>
    </w:p>
    <w:p w14:paraId="1692847F" w14:textId="588A65CC" w:rsidR="005E67CC" w:rsidRDefault="005E67CC" w:rsidP="005E67CC">
      <w:pPr>
        <w:pStyle w:val="ListParagraph"/>
        <w:numPr>
          <w:ilvl w:val="0"/>
          <w:numId w:val="14"/>
        </w:numPr>
      </w:pPr>
      <w:r>
        <w:t xml:space="preserve">Algebraic Thinking </w:t>
      </w:r>
    </w:p>
    <w:p w14:paraId="3C0BF3C3" w14:textId="77777777" w:rsidR="005E67CC" w:rsidRDefault="005E67CC" w:rsidP="005E67CC">
      <w:pPr>
        <w:pStyle w:val="ListParagraph"/>
      </w:pPr>
      <w:r>
        <w:t xml:space="preserve">The successful Mathematics in Elementary Education student can: </w:t>
      </w:r>
    </w:p>
    <w:p w14:paraId="7DF82D77" w14:textId="0136A3AD" w:rsidR="005E67CC" w:rsidRDefault="005E67CC" w:rsidP="005E67CC">
      <w:pPr>
        <w:pStyle w:val="ListParagraph"/>
        <w:ind w:firstLine="720"/>
      </w:pPr>
      <w:r>
        <w:t xml:space="preserve">3a. Model and communicate their reasoning about quantities and the relationships between quantities using a variety of representations. </w:t>
      </w:r>
    </w:p>
    <w:p w14:paraId="3B25FF8A" w14:textId="60B4C018" w:rsidR="005E67CC" w:rsidRDefault="005E67CC" w:rsidP="005E67CC">
      <w:pPr>
        <w:pStyle w:val="ListParagraph"/>
        <w:ind w:firstLine="720"/>
      </w:pPr>
      <w:r>
        <w:t xml:space="preserve">3b. Discuss the foundations of algebra in elementary mathematics, including understanding the equal sign as meaning “is the same [amount] as” rather than a </w:t>
      </w:r>
      <w:r>
        <w:lastRenderedPageBreak/>
        <w:t xml:space="preserve">“calculate the answer” symbol.  </w:t>
      </w:r>
    </w:p>
    <w:p w14:paraId="2F854400" w14:textId="57FB59E6" w:rsidR="005E67CC" w:rsidRDefault="005E67CC" w:rsidP="005E67CC">
      <w:pPr>
        <w:pStyle w:val="ListParagraph"/>
        <w:ind w:firstLine="720"/>
      </w:pPr>
      <w:r>
        <w:t xml:space="preserve">3c. Look for regularity in repeated reasoning, describe the regularity in words, and represent it using diagrams and symbols and communicate the connections among these. </w:t>
      </w:r>
    </w:p>
    <w:p w14:paraId="4534EAAB" w14:textId="7149BDF9" w:rsidR="005E67CC" w:rsidRDefault="005E67CC" w:rsidP="005E67CC">
      <w:pPr>
        <w:pStyle w:val="ListParagraph"/>
        <w:ind w:firstLine="720"/>
      </w:pPr>
      <w:r>
        <w:t xml:space="preserve">3d. Articulate, justify, identify, and use properties of operations.  </w:t>
      </w:r>
    </w:p>
    <w:p w14:paraId="28CBDC6F" w14:textId="46B38D8A" w:rsidR="005E67CC" w:rsidRDefault="005E67CC" w:rsidP="005E67CC">
      <w:pPr>
        <w:pStyle w:val="ListParagraph"/>
        <w:ind w:firstLine="720"/>
      </w:pPr>
      <w:r>
        <w:t xml:space="preserve">3e. Describe numerical and algebraic expressions in words, parsing them into their component parts, and interpreting the components in terms of a context.  </w:t>
      </w:r>
    </w:p>
    <w:p w14:paraId="792AF4BB" w14:textId="234C71B9" w:rsidR="005E67CC" w:rsidRDefault="005E67CC" w:rsidP="005E67CC">
      <w:pPr>
        <w:pStyle w:val="ListParagraph"/>
        <w:ind w:firstLine="720"/>
      </w:pPr>
      <w:r>
        <w:t xml:space="preserve">3f. Use a variety of methods (such as guess and check, pan balances, strip diagrams, and properties of operations) to solve equations that arise in “real-world” contexts.  </w:t>
      </w:r>
    </w:p>
    <w:p w14:paraId="46916CC6" w14:textId="5406B64E" w:rsidR="005E67CC" w:rsidRDefault="005E67CC" w:rsidP="005E67CC">
      <w:pPr>
        <w:pStyle w:val="ListParagraph"/>
        <w:numPr>
          <w:ilvl w:val="0"/>
          <w:numId w:val="14"/>
        </w:numPr>
      </w:pPr>
      <w:r>
        <w:t xml:space="preserve">Number Theory </w:t>
      </w:r>
    </w:p>
    <w:p w14:paraId="03F75D98" w14:textId="77777777" w:rsidR="005E67CC" w:rsidRDefault="005E67CC" w:rsidP="005E67CC">
      <w:pPr>
        <w:pStyle w:val="ListParagraph"/>
      </w:pPr>
      <w:r>
        <w:t xml:space="preserve">The successful Mathematics in Elementary Education student can: </w:t>
      </w:r>
    </w:p>
    <w:p w14:paraId="59DCE2C9" w14:textId="1A009478" w:rsidR="005E67CC" w:rsidRDefault="005E67CC" w:rsidP="005E67CC">
      <w:pPr>
        <w:pStyle w:val="ListParagraph"/>
        <w:ind w:firstLine="720"/>
      </w:pPr>
      <w:r>
        <w:t xml:space="preserve">4a. Demonstrate knowledge of prime and composite numbers, divisibility rules, least common multiple, greatest common factor, and the uniqueness (up to order) of prime factorization. </w:t>
      </w:r>
    </w:p>
    <w:p w14:paraId="78F1DF5A" w14:textId="036B7EA6" w:rsidR="00C72F2B" w:rsidRDefault="005E67CC" w:rsidP="005E67CC">
      <w:pPr>
        <w:pStyle w:val="ListParagraph"/>
        <w:ind w:firstLine="720"/>
      </w:pPr>
      <w:r>
        <w:t xml:space="preserve">4b. Discuss decimal representation and recognize that there are numbers beyond integers and rational numbers. </w:t>
      </w:r>
    </w:p>
    <w:p w14:paraId="1ACD08FE" w14:textId="77777777" w:rsidR="005E67CC" w:rsidRDefault="005E67CC" w:rsidP="005E67CC">
      <w:pPr>
        <w:pStyle w:val="ListParagraph"/>
        <w:ind w:firstLine="720"/>
      </w:pPr>
    </w:p>
    <w:p w14:paraId="060BACC1" w14:textId="35B5CE90" w:rsidR="00F2372A" w:rsidRDefault="00BF770B">
      <w:r>
        <w:rPr>
          <w:b/>
          <w:bCs/>
        </w:rPr>
        <w:t>9</w:t>
      </w:r>
      <w:r w:rsidR="00F2372A">
        <w:rPr>
          <w:b/>
          <w:bCs/>
        </w:rPr>
        <w:t>.       ADOPTED TEXT(S):</w:t>
      </w:r>
      <w:r w:rsidR="00F2372A">
        <w:t xml:space="preserve">    </w:t>
      </w:r>
    </w:p>
    <w:p w14:paraId="08EF22A3" w14:textId="77777777" w:rsidR="00F2372A" w:rsidRDefault="00F2372A"/>
    <w:p w14:paraId="48DB5B93" w14:textId="77777777" w:rsidR="002C3C85" w:rsidRDefault="002C3C85" w:rsidP="002C3C85">
      <w:pPr>
        <w:ind w:firstLine="720"/>
      </w:pPr>
      <w:r>
        <w:rPr>
          <w:i/>
        </w:rPr>
        <w:t>Contemporary Mathematics</w:t>
      </w:r>
    </w:p>
    <w:p w14:paraId="2255042D" w14:textId="77777777" w:rsidR="002C3C85" w:rsidRDefault="002C3C85" w:rsidP="002C3C85">
      <w:pPr>
        <w:ind w:firstLine="720"/>
      </w:pPr>
      <w:r>
        <w:t>First Edition</w:t>
      </w:r>
    </w:p>
    <w:p w14:paraId="328DE9CC" w14:textId="77777777" w:rsidR="002C3C85" w:rsidRDefault="002C3C85" w:rsidP="002C3C85">
      <w:pPr>
        <w:ind w:firstLine="720"/>
      </w:pPr>
      <w:r>
        <w:t>Kirk, Donna et. al.</w:t>
      </w:r>
    </w:p>
    <w:p w14:paraId="094EFA79" w14:textId="77777777" w:rsidR="002C3C85" w:rsidRDefault="002C3C85" w:rsidP="002C3C85">
      <w:pPr>
        <w:ind w:left="720"/>
      </w:pPr>
      <w:r>
        <w:t xml:space="preserve">Download for free at </w:t>
      </w:r>
      <w:hyperlink r:id="rId11" w:history="1">
        <w:r>
          <w:rPr>
            <w:rStyle w:val="Hyperlink"/>
          </w:rPr>
          <w:t>https://openstax.org/details/books/contemporary-mathematics</w:t>
        </w:r>
      </w:hyperlink>
    </w:p>
    <w:p w14:paraId="6829F500" w14:textId="54241E91" w:rsidR="00F2372A" w:rsidRPr="00D46AC4" w:rsidRDefault="00F2372A" w:rsidP="001311DC">
      <w:pPr>
        <w:ind w:firstLine="720"/>
      </w:pPr>
    </w:p>
    <w:p w14:paraId="5CDCC623" w14:textId="086A2B3D" w:rsidR="000D6D72" w:rsidRPr="00151EB8" w:rsidRDefault="000D6D72" w:rsidP="000D6D72">
      <w:r>
        <w:rPr>
          <w:b/>
          <w:bCs/>
        </w:rPr>
        <w:t>10.      OTH</w:t>
      </w:r>
      <w:r w:rsidR="00151EB8">
        <w:rPr>
          <w:b/>
          <w:bCs/>
        </w:rPr>
        <w:t xml:space="preserve">ER REQUIRED </w:t>
      </w:r>
      <w:r>
        <w:rPr>
          <w:b/>
          <w:bCs/>
        </w:rPr>
        <w:t>MATERIALS</w:t>
      </w:r>
      <w:r w:rsidR="00151EB8">
        <w:rPr>
          <w:b/>
          <w:bCs/>
        </w:rPr>
        <w:t>: (SEE APPENDIX C FOR TECHNOLOGY REQUEST FORM.) **</w:t>
      </w:r>
    </w:p>
    <w:p w14:paraId="1CAA0F53" w14:textId="77777777" w:rsidR="000D6D72" w:rsidRDefault="000D6D72" w:rsidP="000D6D72"/>
    <w:p w14:paraId="431A9820" w14:textId="77777777" w:rsidR="000D6D72" w:rsidRDefault="000D6D72" w:rsidP="000D6D72">
      <w:pPr>
        <w:ind w:firstLine="720"/>
      </w:pPr>
      <w:r>
        <w:t>A calculator that can perform basic arithmetic operations is required.</w:t>
      </w:r>
    </w:p>
    <w:p w14:paraId="1611F798" w14:textId="63EC26A5" w:rsidR="00F2372A" w:rsidRDefault="00F2372A"/>
    <w:p w14:paraId="3FC0D378" w14:textId="4F5FCF36" w:rsidR="000D6D72" w:rsidRDefault="000D6D72" w:rsidP="000D6D72">
      <w:r>
        <w:rPr>
          <w:b/>
          <w:bCs/>
        </w:rPr>
        <w:t>11.      GRADING</w:t>
      </w:r>
      <w:r w:rsidR="00151EB8">
        <w:rPr>
          <w:b/>
          <w:bCs/>
        </w:rPr>
        <w:t>***</w:t>
      </w:r>
      <w:r>
        <w:rPr>
          <w:b/>
          <w:bCs/>
        </w:rPr>
        <w:t>:</w:t>
      </w:r>
    </w:p>
    <w:p w14:paraId="637D8652" w14:textId="77777777" w:rsidR="000D6D72" w:rsidRDefault="000D6D72" w:rsidP="000D6D72"/>
    <w:p w14:paraId="6196EEEC" w14:textId="77777777" w:rsidR="000D6D72" w:rsidRDefault="000D6D72" w:rsidP="000D6D72">
      <w:pPr>
        <w:ind w:firstLine="720"/>
      </w:pPr>
      <w:r>
        <w:t>Grading will follow the policy in the catalog.  The scale is as follows:</w:t>
      </w:r>
    </w:p>
    <w:p w14:paraId="7658CC97" w14:textId="77777777" w:rsidR="000D6D72" w:rsidRDefault="000D6D72" w:rsidP="000D6D72">
      <w:pPr>
        <w:ind w:firstLine="720"/>
      </w:pPr>
      <w:r>
        <w:tab/>
        <w:t>A:  90 – 100</w:t>
      </w:r>
    </w:p>
    <w:p w14:paraId="47ADBC88" w14:textId="77777777" w:rsidR="000D6D72" w:rsidRDefault="000D6D72" w:rsidP="000D6D72">
      <w:pPr>
        <w:ind w:firstLine="720"/>
      </w:pPr>
      <w:r>
        <w:tab/>
        <w:t>B:  80 – 89</w:t>
      </w:r>
    </w:p>
    <w:p w14:paraId="6F269B06" w14:textId="77777777" w:rsidR="000D6D72" w:rsidRDefault="000D6D72" w:rsidP="000D6D72">
      <w:pPr>
        <w:ind w:firstLine="720"/>
      </w:pPr>
      <w:r>
        <w:tab/>
        <w:t>C:  70 – 79</w:t>
      </w:r>
    </w:p>
    <w:p w14:paraId="37162B6B" w14:textId="77777777" w:rsidR="000D6D72" w:rsidRDefault="000D6D72" w:rsidP="000D6D72">
      <w:pPr>
        <w:ind w:firstLine="720"/>
      </w:pPr>
      <w:r>
        <w:tab/>
        <w:t>D:  60 – 69</w:t>
      </w:r>
    </w:p>
    <w:p w14:paraId="688C739F" w14:textId="77777777" w:rsidR="000D6D72" w:rsidRDefault="000D6D72" w:rsidP="000D6D72">
      <w:pPr>
        <w:tabs>
          <w:tab w:val="left" w:pos="-1440"/>
        </w:tabs>
      </w:pPr>
      <w:r>
        <w:tab/>
      </w:r>
      <w:r>
        <w:tab/>
        <w:t>F:  Below 60</w:t>
      </w:r>
    </w:p>
    <w:p w14:paraId="5E0DD6D0" w14:textId="2B83D4D2" w:rsidR="008005EA" w:rsidRPr="00747669" w:rsidRDefault="008005EA" w:rsidP="008005EA">
      <w:pPr>
        <w:widowControl/>
        <w:autoSpaceDE/>
        <w:autoSpaceDN/>
        <w:adjustRightInd/>
      </w:pPr>
      <w:r w:rsidRPr="008005EA">
        <w:rPr>
          <w:b/>
        </w:rPr>
        <w:t>12.</w:t>
      </w:r>
      <w:r w:rsidRPr="008005EA">
        <w:tab/>
      </w:r>
      <w:r w:rsidRPr="008005EA">
        <w:rPr>
          <w:b/>
        </w:rPr>
        <w:t xml:space="preserve">GRADING PROCEDURES OR </w:t>
      </w:r>
      <w:r w:rsidR="00747669">
        <w:rPr>
          <w:b/>
        </w:rPr>
        <w:t xml:space="preserve">ASSESSMENTS: </w:t>
      </w:r>
      <w:r w:rsidR="00747669">
        <w:rPr>
          <w:b/>
          <w:i/>
          <w:u w:val="single"/>
        </w:rPr>
        <w:t>(Course Syllabus – Individual Instructor Specific)</w:t>
      </w:r>
    </w:p>
    <w:p w14:paraId="1AA5747A" w14:textId="77777777" w:rsidR="00151EB8" w:rsidRPr="00151EB8" w:rsidRDefault="00151EB8" w:rsidP="00453A24"/>
    <w:p w14:paraId="64191722" w14:textId="77777777" w:rsidR="00021580" w:rsidRDefault="00021580" w:rsidP="008005EA">
      <w:pPr>
        <w:widowControl/>
        <w:autoSpaceDE/>
        <w:autoSpaceDN/>
        <w:adjustRightInd/>
        <w:ind w:firstLine="720"/>
        <w:rPr>
          <w:b/>
        </w:rPr>
      </w:pPr>
    </w:p>
    <w:p w14:paraId="3DE98A20" w14:textId="2D565574" w:rsidR="008005EA" w:rsidRPr="008005EA" w:rsidRDefault="008005EA" w:rsidP="00151EB8">
      <w:pPr>
        <w:widowControl/>
        <w:autoSpaceDE/>
        <w:autoSpaceDN/>
        <w:adjustRightInd/>
        <w:ind w:firstLine="720"/>
        <w:rPr>
          <w:b/>
        </w:rPr>
      </w:pPr>
      <w:r w:rsidRPr="008005EA">
        <w:rPr>
          <w:b/>
        </w:rPr>
        <w:t>EXAMPLES BELOW:</w:t>
      </w:r>
    </w:p>
    <w:p w14:paraId="4364AFF0" w14:textId="77777777" w:rsidR="008005EA" w:rsidRPr="008005EA" w:rsidRDefault="008005EA" w:rsidP="008005EA">
      <w:pPr>
        <w:widowControl/>
        <w:autoSpaceDE/>
        <w:autoSpaceDN/>
        <w:adjustRightInd/>
        <w:ind w:firstLine="720"/>
        <w:rPr>
          <w:b/>
        </w:rPr>
      </w:pPr>
    </w:p>
    <w:tbl>
      <w:tblPr>
        <w:tblStyle w:val="TableGrid"/>
        <w:tblW w:w="7740" w:type="dxa"/>
        <w:tblInd w:w="895" w:type="dxa"/>
        <w:tblLook w:val="04A0" w:firstRow="1" w:lastRow="0" w:firstColumn="1" w:lastColumn="0" w:noHBand="0" w:noVBand="1"/>
      </w:tblPr>
      <w:tblGrid>
        <w:gridCol w:w="7740"/>
      </w:tblGrid>
      <w:tr w:rsidR="008005EA" w:rsidRPr="008005EA" w14:paraId="09A322A5" w14:textId="77777777" w:rsidTr="004A1F38">
        <w:trPr>
          <w:trHeight w:val="197"/>
        </w:trPr>
        <w:tc>
          <w:tcPr>
            <w:tcW w:w="7740" w:type="dxa"/>
            <w:tcBorders>
              <w:top w:val="single" w:sz="4" w:space="0" w:color="auto"/>
              <w:left w:val="single" w:sz="4" w:space="0" w:color="auto"/>
              <w:bottom w:val="single" w:sz="4" w:space="0" w:color="auto"/>
              <w:right w:val="single" w:sz="4" w:space="0" w:color="auto"/>
            </w:tcBorders>
            <w:vAlign w:val="center"/>
            <w:hideMark/>
          </w:tcPr>
          <w:p w14:paraId="08BE5A84" w14:textId="77777777" w:rsidR="008005EA" w:rsidRPr="008005EA" w:rsidRDefault="008005EA" w:rsidP="008005EA">
            <w:pPr>
              <w:widowControl/>
              <w:autoSpaceDE/>
              <w:autoSpaceDN/>
              <w:adjustRightInd/>
              <w:contextualSpacing/>
              <w:jc w:val="center"/>
              <w:rPr>
                <w:i/>
              </w:rPr>
            </w:pPr>
            <w:r w:rsidRPr="008005EA">
              <w:rPr>
                <w:i/>
              </w:rPr>
              <w:lastRenderedPageBreak/>
              <w:t>Example 1 - By Percent</w:t>
            </w:r>
          </w:p>
        </w:tc>
      </w:tr>
      <w:tr w:rsidR="008005EA" w:rsidRPr="008005EA" w14:paraId="201A825F" w14:textId="77777777" w:rsidTr="004A1F38">
        <w:trPr>
          <w:trHeight w:val="917"/>
        </w:trPr>
        <w:tc>
          <w:tcPr>
            <w:tcW w:w="7740" w:type="dxa"/>
            <w:tcBorders>
              <w:top w:val="single" w:sz="4" w:space="0" w:color="auto"/>
              <w:left w:val="single" w:sz="4" w:space="0" w:color="auto"/>
              <w:bottom w:val="single" w:sz="4" w:space="0" w:color="auto"/>
              <w:right w:val="single" w:sz="4" w:space="0" w:color="auto"/>
            </w:tcBorders>
            <w:vAlign w:val="center"/>
            <w:hideMark/>
          </w:tcPr>
          <w:p w14:paraId="5274B941" w14:textId="1B141396" w:rsidR="008005EA" w:rsidRPr="008005EA" w:rsidRDefault="008005EA" w:rsidP="008005EA">
            <w:pPr>
              <w:widowControl/>
              <w:autoSpaceDE/>
              <w:autoSpaceDN/>
              <w:adjustRightInd/>
              <w:rPr>
                <w:rFonts w:ascii="Arial" w:hAnsi="Arial" w:cs="Arial"/>
              </w:rPr>
            </w:pPr>
            <w:r w:rsidRPr="008005EA">
              <w:rPr>
                <w:rFonts w:ascii="Arial" w:hAnsi="Arial" w:cs="Arial"/>
              </w:rPr>
              <w:tab/>
            </w:r>
            <w:r w:rsidRPr="008005EA">
              <w:rPr>
                <w:rFonts w:ascii="Arial" w:hAnsi="Arial" w:cs="Arial"/>
              </w:rPr>
              <w:tab/>
            </w:r>
            <w:r w:rsidR="004A1F38">
              <w:rPr>
                <w:rFonts w:ascii="Arial" w:hAnsi="Arial" w:cs="Arial"/>
              </w:rPr>
              <w:t xml:space="preserve">        </w:t>
            </w:r>
            <w:r w:rsidRPr="008005EA">
              <w:rPr>
                <w:rFonts w:ascii="Arial" w:hAnsi="Arial" w:cs="Arial"/>
              </w:rPr>
              <w:t>Homework</w:t>
            </w:r>
            <w:r w:rsidRPr="008005EA">
              <w:rPr>
                <w:rFonts w:ascii="Arial" w:hAnsi="Arial" w:cs="Arial"/>
              </w:rPr>
              <w:tab/>
              <w:t xml:space="preserve">          10%</w:t>
            </w:r>
          </w:p>
          <w:p w14:paraId="78BA3B5F" w14:textId="3C319D78" w:rsidR="00021580" w:rsidRPr="00021580" w:rsidRDefault="008005EA" w:rsidP="008005EA">
            <w:pPr>
              <w:widowControl/>
              <w:autoSpaceDE/>
              <w:autoSpaceDN/>
              <w:adjustRightInd/>
              <w:rPr>
                <w:rFonts w:ascii="Arial" w:hAnsi="Arial" w:cs="Arial"/>
              </w:rPr>
            </w:pPr>
            <w:r w:rsidRPr="008005EA">
              <w:rPr>
                <w:rFonts w:ascii="Arial" w:hAnsi="Arial" w:cs="Arial"/>
              </w:rPr>
              <w:tab/>
            </w:r>
            <w:r w:rsidRPr="008005EA">
              <w:rPr>
                <w:rFonts w:ascii="Arial" w:hAnsi="Arial" w:cs="Arial"/>
              </w:rPr>
              <w:tab/>
            </w:r>
            <w:r w:rsidR="004A1F38">
              <w:rPr>
                <w:rFonts w:ascii="Arial" w:hAnsi="Arial" w:cs="Arial"/>
              </w:rPr>
              <w:t xml:space="preserve">        </w:t>
            </w:r>
            <w:r w:rsidR="00021580">
              <w:rPr>
                <w:rFonts w:ascii="Arial" w:hAnsi="Arial" w:cs="Arial"/>
              </w:rPr>
              <w:t>Quizzes/Tests</w:t>
            </w:r>
            <w:r w:rsidR="00021580">
              <w:rPr>
                <w:rFonts w:ascii="Arial" w:hAnsi="Arial" w:cs="Arial"/>
              </w:rPr>
              <w:tab/>
            </w:r>
            <w:r w:rsidR="004A1F38">
              <w:rPr>
                <w:rFonts w:ascii="Arial" w:hAnsi="Arial" w:cs="Arial"/>
              </w:rPr>
              <w:t xml:space="preserve">          </w:t>
            </w:r>
            <w:r w:rsidR="00021580">
              <w:rPr>
                <w:rFonts w:ascii="Arial" w:hAnsi="Arial" w:cs="Arial"/>
              </w:rPr>
              <w:t>65</w:t>
            </w:r>
            <w:r w:rsidRPr="008005EA">
              <w:rPr>
                <w:rFonts w:ascii="Arial" w:hAnsi="Arial" w:cs="Arial"/>
              </w:rPr>
              <w:t>%</w:t>
            </w:r>
          </w:p>
          <w:p w14:paraId="251B8BC4" w14:textId="21EF8B66" w:rsidR="00021580" w:rsidRDefault="00021580" w:rsidP="008005EA">
            <w:pPr>
              <w:widowControl/>
              <w:autoSpaceDE/>
              <w:autoSpaceDN/>
              <w:adjustRightInd/>
              <w:rPr>
                <w:rFonts w:ascii="Arial" w:hAnsi="Arial" w:cs="Arial"/>
              </w:rPr>
            </w:pPr>
            <w:r w:rsidRPr="00021580">
              <w:rPr>
                <w:rFonts w:ascii="Arial" w:hAnsi="Arial" w:cs="Arial"/>
              </w:rPr>
              <w:t xml:space="preserve">                     </w:t>
            </w:r>
            <w:r w:rsidR="004A1F38">
              <w:rPr>
                <w:rFonts w:ascii="Arial" w:hAnsi="Arial" w:cs="Arial"/>
              </w:rPr>
              <w:t xml:space="preserve">        </w:t>
            </w:r>
            <w:r w:rsidRPr="00021580">
              <w:rPr>
                <w:rFonts w:ascii="Arial" w:hAnsi="Arial" w:cs="Arial"/>
              </w:rPr>
              <w:t xml:space="preserve"> </w:t>
            </w:r>
            <w:r>
              <w:rPr>
                <w:rFonts w:ascii="Arial" w:hAnsi="Arial" w:cs="Arial"/>
              </w:rPr>
              <w:t xml:space="preserve">Project                   </w:t>
            </w:r>
            <w:r w:rsidR="004A1F38">
              <w:rPr>
                <w:rFonts w:ascii="Arial" w:hAnsi="Arial" w:cs="Arial"/>
              </w:rPr>
              <w:t xml:space="preserve">  </w:t>
            </w:r>
            <w:r>
              <w:rPr>
                <w:rFonts w:ascii="Arial" w:hAnsi="Arial" w:cs="Arial"/>
              </w:rPr>
              <w:t xml:space="preserve"> 15%</w:t>
            </w:r>
          </w:p>
          <w:p w14:paraId="09A58CC6" w14:textId="6B161816" w:rsidR="00021580" w:rsidRPr="008005EA" w:rsidRDefault="00021580" w:rsidP="008005EA">
            <w:pPr>
              <w:widowControl/>
              <w:autoSpaceDE/>
              <w:autoSpaceDN/>
              <w:adjustRightInd/>
              <w:rPr>
                <w:rFonts w:ascii="Arial" w:hAnsi="Arial" w:cs="Arial"/>
                <w:u w:val="single"/>
              </w:rPr>
            </w:pPr>
            <w:r>
              <w:rPr>
                <w:rFonts w:ascii="Arial" w:hAnsi="Arial" w:cs="Arial"/>
              </w:rPr>
              <w:t xml:space="preserve">                  </w:t>
            </w:r>
            <w:r w:rsidR="004A1F38">
              <w:rPr>
                <w:rFonts w:ascii="Arial" w:hAnsi="Arial" w:cs="Arial"/>
              </w:rPr>
              <w:t xml:space="preserve">        </w:t>
            </w:r>
            <w:r>
              <w:rPr>
                <w:rFonts w:ascii="Arial" w:hAnsi="Arial" w:cs="Arial"/>
              </w:rPr>
              <w:t xml:space="preserve">    </w:t>
            </w:r>
            <w:r w:rsidRPr="00021580">
              <w:rPr>
                <w:rFonts w:ascii="Arial" w:hAnsi="Arial" w:cs="Arial"/>
                <w:u w:val="single"/>
              </w:rPr>
              <w:t xml:space="preserve">Presentation          </w:t>
            </w:r>
            <w:r w:rsidR="004A1F38">
              <w:rPr>
                <w:rFonts w:ascii="Arial" w:hAnsi="Arial" w:cs="Arial"/>
                <w:u w:val="single"/>
              </w:rPr>
              <w:t xml:space="preserve">  </w:t>
            </w:r>
            <w:r w:rsidRPr="00021580">
              <w:rPr>
                <w:rFonts w:ascii="Arial" w:hAnsi="Arial" w:cs="Arial"/>
                <w:u w:val="single"/>
              </w:rPr>
              <w:t xml:space="preserve"> 10%</w:t>
            </w:r>
          </w:p>
          <w:p w14:paraId="4097F18D" w14:textId="7CA60F89" w:rsidR="008005EA" w:rsidRPr="008005EA" w:rsidRDefault="008005EA" w:rsidP="008005EA">
            <w:pPr>
              <w:widowControl/>
              <w:autoSpaceDE/>
              <w:autoSpaceDN/>
              <w:adjustRightInd/>
              <w:rPr>
                <w:rFonts w:ascii="Arial" w:hAnsi="Arial" w:cs="Arial"/>
              </w:rPr>
            </w:pPr>
            <w:r w:rsidRPr="008005EA">
              <w:rPr>
                <w:rFonts w:ascii="Arial" w:hAnsi="Arial" w:cs="Arial"/>
              </w:rPr>
              <w:tab/>
            </w:r>
            <w:r w:rsidRPr="008005EA">
              <w:rPr>
                <w:rFonts w:ascii="Arial" w:hAnsi="Arial" w:cs="Arial"/>
              </w:rPr>
              <w:tab/>
            </w:r>
            <w:r w:rsidR="004A1F38">
              <w:rPr>
                <w:rFonts w:ascii="Arial" w:hAnsi="Arial" w:cs="Arial"/>
              </w:rPr>
              <w:t xml:space="preserve">        </w:t>
            </w:r>
            <w:r w:rsidRPr="008005EA">
              <w:rPr>
                <w:rFonts w:ascii="Arial" w:hAnsi="Arial" w:cs="Arial"/>
              </w:rPr>
              <w:t>Total</w:t>
            </w:r>
            <w:r w:rsidRPr="008005EA">
              <w:rPr>
                <w:rFonts w:ascii="Arial" w:hAnsi="Arial" w:cs="Arial"/>
              </w:rPr>
              <w:tab/>
            </w:r>
            <w:r w:rsidRPr="008005EA">
              <w:rPr>
                <w:rFonts w:ascii="Arial" w:hAnsi="Arial" w:cs="Arial"/>
              </w:rPr>
              <w:tab/>
              <w:t xml:space="preserve">         100%</w:t>
            </w:r>
          </w:p>
        </w:tc>
      </w:tr>
    </w:tbl>
    <w:p w14:paraId="34082950" w14:textId="77777777" w:rsidR="008005EA" w:rsidRPr="008005EA" w:rsidRDefault="008005EA" w:rsidP="008005EA">
      <w:pPr>
        <w:widowControl/>
        <w:autoSpaceDE/>
        <w:autoSpaceDN/>
        <w:adjustRightInd/>
        <w:rPr>
          <w:i/>
        </w:rPr>
      </w:pPr>
    </w:p>
    <w:tbl>
      <w:tblPr>
        <w:tblStyle w:val="TableGrid"/>
        <w:tblW w:w="7740" w:type="dxa"/>
        <w:tblInd w:w="895" w:type="dxa"/>
        <w:tblLook w:val="04A0" w:firstRow="1" w:lastRow="0" w:firstColumn="1" w:lastColumn="0" w:noHBand="0" w:noVBand="1"/>
      </w:tblPr>
      <w:tblGrid>
        <w:gridCol w:w="2790"/>
        <w:gridCol w:w="2014"/>
        <w:gridCol w:w="2936"/>
      </w:tblGrid>
      <w:tr w:rsidR="008005EA" w:rsidRPr="008005EA" w14:paraId="1B869481" w14:textId="77777777" w:rsidTr="004A1F38">
        <w:trPr>
          <w:trHeight w:val="197"/>
        </w:trPr>
        <w:tc>
          <w:tcPr>
            <w:tcW w:w="7740" w:type="dxa"/>
            <w:gridSpan w:val="3"/>
            <w:tcBorders>
              <w:top w:val="single" w:sz="4" w:space="0" w:color="auto"/>
              <w:left w:val="single" w:sz="4" w:space="0" w:color="auto"/>
              <w:bottom w:val="single" w:sz="4" w:space="0" w:color="auto"/>
              <w:right w:val="single" w:sz="4" w:space="0" w:color="auto"/>
            </w:tcBorders>
            <w:vAlign w:val="center"/>
          </w:tcPr>
          <w:p w14:paraId="3825C1BF" w14:textId="77777777" w:rsidR="008005EA" w:rsidRPr="008005EA" w:rsidRDefault="008005EA" w:rsidP="008005EA">
            <w:pPr>
              <w:widowControl/>
              <w:autoSpaceDE/>
              <w:autoSpaceDN/>
              <w:adjustRightInd/>
              <w:contextualSpacing/>
              <w:jc w:val="center"/>
              <w:rPr>
                <w:i/>
              </w:rPr>
            </w:pPr>
            <w:r w:rsidRPr="008005EA">
              <w:rPr>
                <w:i/>
              </w:rPr>
              <w:t xml:space="preserve">Example 2 </w:t>
            </w:r>
          </w:p>
        </w:tc>
      </w:tr>
      <w:tr w:rsidR="008005EA" w:rsidRPr="008005EA" w14:paraId="7B72F08F" w14:textId="77777777" w:rsidTr="004A1F38">
        <w:trPr>
          <w:trHeight w:val="197"/>
        </w:trPr>
        <w:tc>
          <w:tcPr>
            <w:tcW w:w="2790" w:type="dxa"/>
            <w:tcBorders>
              <w:top w:val="single" w:sz="4" w:space="0" w:color="auto"/>
              <w:left w:val="single" w:sz="4" w:space="0" w:color="auto"/>
              <w:bottom w:val="single" w:sz="4" w:space="0" w:color="auto"/>
              <w:right w:val="single" w:sz="4" w:space="0" w:color="auto"/>
            </w:tcBorders>
            <w:vAlign w:val="center"/>
            <w:hideMark/>
          </w:tcPr>
          <w:p w14:paraId="14FBE3B8" w14:textId="77777777" w:rsidR="008005EA" w:rsidRPr="008005EA" w:rsidRDefault="008005EA" w:rsidP="008005EA">
            <w:pPr>
              <w:widowControl/>
              <w:autoSpaceDE/>
              <w:autoSpaceDN/>
              <w:adjustRightInd/>
              <w:jc w:val="center"/>
              <w:rPr>
                <w:i/>
              </w:rPr>
            </w:pPr>
            <w:r w:rsidRPr="008005EA">
              <w:rPr>
                <w:i/>
              </w:rPr>
              <w:t>Category</w:t>
            </w:r>
          </w:p>
        </w:tc>
        <w:tc>
          <w:tcPr>
            <w:tcW w:w="2014" w:type="dxa"/>
            <w:tcBorders>
              <w:top w:val="single" w:sz="4" w:space="0" w:color="auto"/>
              <w:left w:val="single" w:sz="4" w:space="0" w:color="auto"/>
              <w:bottom w:val="single" w:sz="4" w:space="0" w:color="auto"/>
              <w:right w:val="single" w:sz="4" w:space="0" w:color="auto"/>
            </w:tcBorders>
            <w:vAlign w:val="center"/>
            <w:hideMark/>
          </w:tcPr>
          <w:p w14:paraId="1E5BCEEE" w14:textId="77777777" w:rsidR="008005EA" w:rsidRPr="008005EA" w:rsidRDefault="008005EA" w:rsidP="008005EA">
            <w:pPr>
              <w:widowControl/>
              <w:autoSpaceDE/>
              <w:autoSpaceDN/>
              <w:adjustRightInd/>
              <w:contextualSpacing/>
              <w:jc w:val="center"/>
              <w:rPr>
                <w:i/>
              </w:rPr>
            </w:pPr>
            <w:r w:rsidRPr="008005EA">
              <w:rPr>
                <w:i/>
              </w:rPr>
              <w:t>By Total Points</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31E4612" w14:textId="77777777" w:rsidR="008005EA" w:rsidRPr="008005EA" w:rsidRDefault="008005EA" w:rsidP="008005EA">
            <w:pPr>
              <w:widowControl/>
              <w:autoSpaceDE/>
              <w:autoSpaceDN/>
              <w:adjustRightInd/>
              <w:contextualSpacing/>
              <w:jc w:val="center"/>
              <w:rPr>
                <w:i/>
              </w:rPr>
            </w:pPr>
            <w:r w:rsidRPr="008005EA">
              <w:rPr>
                <w:i/>
              </w:rPr>
              <w:t>% of Grade</w:t>
            </w:r>
          </w:p>
        </w:tc>
      </w:tr>
      <w:tr w:rsidR="008005EA" w:rsidRPr="008005EA" w14:paraId="4A87F397" w14:textId="77777777" w:rsidTr="004A1F38">
        <w:trPr>
          <w:trHeight w:val="193"/>
        </w:trPr>
        <w:tc>
          <w:tcPr>
            <w:tcW w:w="2790" w:type="dxa"/>
            <w:tcBorders>
              <w:top w:val="single" w:sz="4" w:space="0" w:color="auto"/>
              <w:left w:val="single" w:sz="4" w:space="0" w:color="auto"/>
              <w:bottom w:val="single" w:sz="4" w:space="0" w:color="auto"/>
              <w:right w:val="single" w:sz="4" w:space="0" w:color="auto"/>
            </w:tcBorders>
            <w:vAlign w:val="center"/>
            <w:hideMark/>
          </w:tcPr>
          <w:p w14:paraId="03839DDB" w14:textId="77777777" w:rsidR="008005EA" w:rsidRPr="008005EA" w:rsidRDefault="008005EA" w:rsidP="008005EA">
            <w:pPr>
              <w:widowControl/>
              <w:autoSpaceDE/>
              <w:autoSpaceDN/>
              <w:adjustRightInd/>
              <w:ind w:left="38" w:hanging="38"/>
              <w:contextualSpacing/>
              <w:jc w:val="center"/>
            </w:pPr>
            <w:r w:rsidRPr="008005EA">
              <w:t>Homework (20x10)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B4B906E" w14:textId="77777777" w:rsidR="008005EA" w:rsidRPr="008005EA" w:rsidRDefault="008005EA" w:rsidP="008005EA">
            <w:pPr>
              <w:widowControl/>
              <w:autoSpaceDE/>
              <w:autoSpaceDN/>
              <w:adjustRightInd/>
              <w:ind w:left="720"/>
              <w:contextualSpacing/>
              <w:jc w:val="center"/>
            </w:pPr>
            <w:r w:rsidRPr="008005EA">
              <w:t>200</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CF0BCCD" w14:textId="77777777" w:rsidR="008005EA" w:rsidRPr="008005EA" w:rsidRDefault="008005EA" w:rsidP="008005EA">
            <w:pPr>
              <w:widowControl/>
              <w:autoSpaceDE/>
              <w:autoSpaceDN/>
              <w:adjustRightInd/>
              <w:ind w:left="720"/>
              <w:contextualSpacing/>
              <w:jc w:val="center"/>
            </w:pPr>
            <w:r w:rsidRPr="008005EA">
              <w:t>10%</w:t>
            </w:r>
          </w:p>
        </w:tc>
      </w:tr>
      <w:tr w:rsidR="008005EA" w:rsidRPr="008005EA" w14:paraId="6039BE7F" w14:textId="77777777" w:rsidTr="004A1F38">
        <w:trPr>
          <w:trHeight w:val="193"/>
        </w:trPr>
        <w:tc>
          <w:tcPr>
            <w:tcW w:w="2790" w:type="dxa"/>
            <w:tcBorders>
              <w:top w:val="single" w:sz="4" w:space="0" w:color="auto"/>
              <w:left w:val="single" w:sz="4" w:space="0" w:color="auto"/>
              <w:bottom w:val="single" w:sz="4" w:space="0" w:color="auto"/>
              <w:right w:val="single" w:sz="4" w:space="0" w:color="auto"/>
            </w:tcBorders>
            <w:vAlign w:val="center"/>
            <w:hideMark/>
          </w:tcPr>
          <w:p w14:paraId="6D70A2A2" w14:textId="1A00623E" w:rsidR="008005EA" w:rsidRPr="008005EA" w:rsidRDefault="008005EA" w:rsidP="004A1F38">
            <w:pPr>
              <w:widowControl/>
              <w:autoSpaceDE/>
              <w:autoSpaceDN/>
              <w:adjustRightInd/>
              <w:ind w:left="38" w:hanging="38"/>
              <w:contextualSpacing/>
              <w:jc w:val="center"/>
            </w:pPr>
            <w:r w:rsidRPr="008005EA">
              <w:t>Quizzes/Tests</w:t>
            </w:r>
            <w:r w:rsidR="004A1F38">
              <w:t xml:space="preserve"> </w:t>
            </w:r>
            <w:r w:rsidRPr="008005EA">
              <w:t>(5x360)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151C0CC0" w14:textId="77777777" w:rsidR="008005EA" w:rsidRPr="008005EA" w:rsidRDefault="008005EA" w:rsidP="008005EA">
            <w:pPr>
              <w:widowControl/>
              <w:autoSpaceDE/>
              <w:autoSpaceDN/>
              <w:adjustRightInd/>
              <w:ind w:left="720"/>
              <w:contextualSpacing/>
              <w:jc w:val="center"/>
            </w:pPr>
            <w:r w:rsidRPr="008005EA">
              <w:t>1800</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021EACD" w14:textId="77777777" w:rsidR="008005EA" w:rsidRPr="008005EA" w:rsidRDefault="008005EA" w:rsidP="008005EA">
            <w:pPr>
              <w:widowControl/>
              <w:autoSpaceDE/>
              <w:autoSpaceDN/>
              <w:adjustRightInd/>
              <w:ind w:left="720"/>
              <w:contextualSpacing/>
              <w:jc w:val="center"/>
            </w:pPr>
            <w:r w:rsidRPr="008005EA">
              <w:t>90%</w:t>
            </w:r>
          </w:p>
        </w:tc>
      </w:tr>
      <w:tr w:rsidR="008005EA" w:rsidRPr="008005EA" w14:paraId="2654D92A" w14:textId="77777777" w:rsidTr="004A1F38">
        <w:trPr>
          <w:trHeight w:val="193"/>
        </w:trPr>
        <w:tc>
          <w:tcPr>
            <w:tcW w:w="2790" w:type="dxa"/>
            <w:tcBorders>
              <w:top w:val="single" w:sz="4" w:space="0" w:color="auto"/>
              <w:left w:val="single" w:sz="4" w:space="0" w:color="auto"/>
              <w:bottom w:val="single" w:sz="4" w:space="0" w:color="auto"/>
              <w:right w:val="single" w:sz="4" w:space="0" w:color="auto"/>
            </w:tcBorders>
            <w:vAlign w:val="center"/>
            <w:hideMark/>
          </w:tcPr>
          <w:p w14:paraId="224DEA13" w14:textId="77777777" w:rsidR="008005EA" w:rsidRPr="008005EA" w:rsidRDefault="008005EA" w:rsidP="008005EA">
            <w:pPr>
              <w:widowControl/>
              <w:autoSpaceDE/>
              <w:autoSpaceDN/>
              <w:adjustRightInd/>
              <w:ind w:left="38" w:hanging="38"/>
              <w:contextualSpacing/>
              <w:jc w:val="center"/>
            </w:pPr>
            <w:r w:rsidRPr="008005EA">
              <w:t>Total</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219AFE0" w14:textId="77777777" w:rsidR="008005EA" w:rsidRPr="008005EA" w:rsidRDefault="008005EA" w:rsidP="008005EA">
            <w:pPr>
              <w:widowControl/>
              <w:autoSpaceDE/>
              <w:autoSpaceDN/>
              <w:adjustRightInd/>
              <w:ind w:left="720"/>
              <w:contextualSpacing/>
              <w:jc w:val="center"/>
            </w:pPr>
            <w:r w:rsidRPr="008005EA">
              <w:t>2000</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E7CD71A" w14:textId="77777777" w:rsidR="008005EA" w:rsidRPr="008005EA" w:rsidRDefault="008005EA" w:rsidP="008005EA">
            <w:pPr>
              <w:widowControl/>
              <w:autoSpaceDE/>
              <w:autoSpaceDN/>
              <w:adjustRightInd/>
              <w:ind w:left="720"/>
              <w:contextualSpacing/>
              <w:jc w:val="center"/>
            </w:pPr>
            <w:r w:rsidRPr="008005EA">
              <w:t>100%</w:t>
            </w:r>
          </w:p>
        </w:tc>
      </w:tr>
    </w:tbl>
    <w:p w14:paraId="201BD622" w14:textId="77777777" w:rsidR="008005EA" w:rsidRPr="008005EA" w:rsidRDefault="008005EA" w:rsidP="008005EA">
      <w:pPr>
        <w:widowControl/>
        <w:autoSpaceDE/>
        <w:autoSpaceDN/>
        <w:adjustRightInd/>
      </w:pPr>
    </w:p>
    <w:tbl>
      <w:tblPr>
        <w:tblStyle w:val="TableGrid"/>
        <w:tblW w:w="7740" w:type="dxa"/>
        <w:tblInd w:w="895" w:type="dxa"/>
        <w:tblLook w:val="04A0" w:firstRow="1" w:lastRow="0" w:firstColumn="1" w:lastColumn="0" w:noHBand="0" w:noVBand="1"/>
      </w:tblPr>
      <w:tblGrid>
        <w:gridCol w:w="2880"/>
        <w:gridCol w:w="1870"/>
        <w:gridCol w:w="2990"/>
      </w:tblGrid>
      <w:tr w:rsidR="008005EA" w:rsidRPr="008005EA" w14:paraId="0510D3FD" w14:textId="77777777" w:rsidTr="004A1F38">
        <w:trPr>
          <w:trHeight w:val="197"/>
        </w:trPr>
        <w:tc>
          <w:tcPr>
            <w:tcW w:w="7740" w:type="dxa"/>
            <w:gridSpan w:val="3"/>
            <w:tcBorders>
              <w:top w:val="single" w:sz="4" w:space="0" w:color="auto"/>
              <w:left w:val="single" w:sz="4" w:space="0" w:color="auto"/>
              <w:bottom w:val="single" w:sz="4" w:space="0" w:color="auto"/>
              <w:right w:val="single" w:sz="4" w:space="0" w:color="auto"/>
            </w:tcBorders>
            <w:vAlign w:val="center"/>
          </w:tcPr>
          <w:p w14:paraId="66F2A0D4" w14:textId="77777777" w:rsidR="008005EA" w:rsidRPr="008005EA" w:rsidRDefault="008005EA" w:rsidP="008005EA">
            <w:pPr>
              <w:widowControl/>
              <w:autoSpaceDE/>
              <w:autoSpaceDN/>
              <w:adjustRightInd/>
              <w:contextualSpacing/>
              <w:jc w:val="center"/>
              <w:rPr>
                <w:i/>
              </w:rPr>
            </w:pPr>
            <w:r w:rsidRPr="008005EA">
              <w:rPr>
                <w:i/>
              </w:rPr>
              <w:t>Example 3</w:t>
            </w:r>
          </w:p>
        </w:tc>
      </w:tr>
      <w:tr w:rsidR="008005EA" w:rsidRPr="008005EA" w14:paraId="1DDA5A6C" w14:textId="77777777" w:rsidTr="004A1F38">
        <w:trPr>
          <w:trHeight w:val="197"/>
        </w:trPr>
        <w:tc>
          <w:tcPr>
            <w:tcW w:w="2880" w:type="dxa"/>
            <w:tcBorders>
              <w:top w:val="single" w:sz="4" w:space="0" w:color="auto"/>
              <w:left w:val="single" w:sz="4" w:space="0" w:color="auto"/>
              <w:bottom w:val="single" w:sz="4" w:space="0" w:color="auto"/>
              <w:right w:val="single" w:sz="4" w:space="0" w:color="auto"/>
            </w:tcBorders>
            <w:vAlign w:val="center"/>
            <w:hideMark/>
          </w:tcPr>
          <w:p w14:paraId="71A144C2" w14:textId="77777777" w:rsidR="008005EA" w:rsidRPr="008005EA" w:rsidRDefault="008005EA" w:rsidP="008005EA">
            <w:pPr>
              <w:widowControl/>
              <w:autoSpaceDE/>
              <w:autoSpaceDN/>
              <w:adjustRightInd/>
              <w:jc w:val="center"/>
              <w:rPr>
                <w:i/>
              </w:rPr>
            </w:pPr>
            <w:r w:rsidRPr="008005EA">
              <w:rPr>
                <w:i/>
              </w:rPr>
              <w:t>Category</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2D7BAFD" w14:textId="77777777" w:rsidR="008005EA" w:rsidRPr="008005EA" w:rsidRDefault="008005EA" w:rsidP="008005EA">
            <w:pPr>
              <w:widowControl/>
              <w:autoSpaceDE/>
              <w:autoSpaceDN/>
              <w:adjustRightInd/>
              <w:contextualSpacing/>
              <w:jc w:val="center"/>
              <w:rPr>
                <w:i/>
              </w:rPr>
            </w:pPr>
            <w:r w:rsidRPr="008005EA">
              <w:rPr>
                <w:i/>
              </w:rPr>
              <w:t>By Total Points</w:t>
            </w:r>
          </w:p>
        </w:tc>
        <w:tc>
          <w:tcPr>
            <w:tcW w:w="2990" w:type="dxa"/>
            <w:tcBorders>
              <w:top w:val="single" w:sz="4" w:space="0" w:color="auto"/>
              <w:left w:val="single" w:sz="4" w:space="0" w:color="auto"/>
              <w:bottom w:val="single" w:sz="4" w:space="0" w:color="auto"/>
              <w:right w:val="single" w:sz="4" w:space="0" w:color="auto"/>
            </w:tcBorders>
            <w:vAlign w:val="center"/>
            <w:hideMark/>
          </w:tcPr>
          <w:p w14:paraId="392D6722" w14:textId="77777777" w:rsidR="008005EA" w:rsidRPr="008005EA" w:rsidRDefault="008005EA" w:rsidP="008005EA">
            <w:pPr>
              <w:widowControl/>
              <w:autoSpaceDE/>
              <w:autoSpaceDN/>
              <w:adjustRightInd/>
              <w:contextualSpacing/>
              <w:jc w:val="center"/>
              <w:rPr>
                <w:i/>
              </w:rPr>
            </w:pPr>
            <w:r w:rsidRPr="008005EA">
              <w:rPr>
                <w:i/>
              </w:rPr>
              <w:t>% of Grade</w:t>
            </w:r>
          </w:p>
        </w:tc>
      </w:tr>
      <w:tr w:rsidR="008005EA" w:rsidRPr="008005EA" w14:paraId="3C79FA0D" w14:textId="77777777" w:rsidTr="004A1F38">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5CCB9742" w14:textId="77777777" w:rsidR="008005EA" w:rsidRPr="008005EA" w:rsidRDefault="008005EA" w:rsidP="008005EA">
            <w:pPr>
              <w:widowControl/>
              <w:autoSpaceDE/>
              <w:autoSpaceDN/>
              <w:adjustRightInd/>
              <w:ind w:left="38" w:hanging="38"/>
              <w:contextualSpacing/>
              <w:jc w:val="center"/>
            </w:pPr>
            <w:r w:rsidRPr="008005EA">
              <w:t>Online Quizzes</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9769765" w14:textId="77777777" w:rsidR="008005EA" w:rsidRPr="008005EA" w:rsidRDefault="008005EA" w:rsidP="008005EA">
            <w:pPr>
              <w:widowControl/>
              <w:autoSpaceDE/>
              <w:autoSpaceDN/>
              <w:adjustRightInd/>
              <w:ind w:left="720"/>
              <w:contextualSpacing/>
              <w:jc w:val="center"/>
            </w:pPr>
            <w:r w:rsidRPr="008005EA">
              <w:t>400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259ABE0F" w14:textId="63B5AB06" w:rsidR="008005EA" w:rsidRPr="008005EA" w:rsidRDefault="004A1F38" w:rsidP="008005EA">
            <w:pPr>
              <w:widowControl/>
              <w:autoSpaceDE/>
              <w:autoSpaceDN/>
              <w:adjustRightInd/>
              <w:ind w:left="720"/>
              <w:contextualSpacing/>
              <w:jc w:val="center"/>
            </w:pPr>
            <w:r>
              <w:t>10</w:t>
            </w:r>
            <w:r w:rsidR="008005EA" w:rsidRPr="008005EA">
              <w:t>%</w:t>
            </w:r>
          </w:p>
        </w:tc>
      </w:tr>
      <w:tr w:rsidR="008005EA" w:rsidRPr="008005EA" w14:paraId="09296004" w14:textId="77777777" w:rsidTr="004A1F38">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2E532C51" w14:textId="5CC23754" w:rsidR="008005EA" w:rsidRPr="008005EA" w:rsidRDefault="008005EA" w:rsidP="004A1F38">
            <w:pPr>
              <w:widowControl/>
              <w:autoSpaceDE/>
              <w:autoSpaceDN/>
              <w:adjustRightInd/>
              <w:ind w:left="38" w:hanging="38"/>
              <w:contextualSpacing/>
              <w:jc w:val="center"/>
            </w:pPr>
            <w:r w:rsidRPr="008005EA">
              <w:t>Online Tests</w:t>
            </w:r>
            <w:r w:rsidR="004A1F38">
              <w:t xml:space="preserve"> </w:t>
            </w:r>
            <w:r w:rsidRPr="008005EA">
              <w:t>(6x100)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7D7F345" w14:textId="77777777" w:rsidR="008005EA" w:rsidRPr="008005EA" w:rsidRDefault="008005EA" w:rsidP="008005EA">
            <w:pPr>
              <w:widowControl/>
              <w:autoSpaceDE/>
              <w:autoSpaceDN/>
              <w:adjustRightInd/>
              <w:ind w:left="720"/>
              <w:contextualSpacing/>
              <w:jc w:val="center"/>
            </w:pPr>
            <w:r w:rsidRPr="008005EA">
              <w:t>600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429C81B9" w14:textId="77777777" w:rsidR="008005EA" w:rsidRPr="008005EA" w:rsidRDefault="008005EA" w:rsidP="008005EA">
            <w:pPr>
              <w:widowControl/>
              <w:autoSpaceDE/>
              <w:autoSpaceDN/>
              <w:adjustRightInd/>
              <w:ind w:left="720"/>
              <w:contextualSpacing/>
              <w:jc w:val="center"/>
            </w:pPr>
            <w:r w:rsidRPr="008005EA">
              <w:t>15%</w:t>
            </w:r>
          </w:p>
        </w:tc>
      </w:tr>
      <w:tr w:rsidR="008005EA" w:rsidRPr="008005EA" w14:paraId="75AD9222" w14:textId="77777777" w:rsidTr="004A1F38">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452DDDB2" w14:textId="0D8A3054" w:rsidR="008005EA" w:rsidRPr="008005EA" w:rsidRDefault="008005EA" w:rsidP="004A1F38">
            <w:pPr>
              <w:widowControl/>
              <w:autoSpaceDE/>
              <w:autoSpaceDN/>
              <w:adjustRightInd/>
              <w:ind w:left="38" w:hanging="38"/>
              <w:contextualSpacing/>
              <w:jc w:val="center"/>
            </w:pPr>
            <w:r w:rsidRPr="008005EA">
              <w:t>Notebook</w:t>
            </w:r>
            <w:r w:rsidR="004A1F38">
              <w:t xml:space="preserve"> </w:t>
            </w:r>
            <w:r w:rsidRPr="008005EA">
              <w:t>(2x500)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B9EC072" w14:textId="77777777" w:rsidR="008005EA" w:rsidRPr="008005EA" w:rsidRDefault="008005EA" w:rsidP="008005EA">
            <w:pPr>
              <w:widowControl/>
              <w:autoSpaceDE/>
              <w:autoSpaceDN/>
              <w:adjustRightInd/>
              <w:ind w:left="720"/>
              <w:contextualSpacing/>
              <w:jc w:val="center"/>
            </w:pPr>
            <w:r w:rsidRPr="008005EA">
              <w:t>1000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64499387" w14:textId="77777777" w:rsidR="008005EA" w:rsidRPr="008005EA" w:rsidRDefault="008005EA" w:rsidP="008005EA">
            <w:pPr>
              <w:widowControl/>
              <w:autoSpaceDE/>
              <w:autoSpaceDN/>
              <w:adjustRightInd/>
              <w:ind w:left="720"/>
              <w:contextualSpacing/>
              <w:jc w:val="center"/>
            </w:pPr>
            <w:r w:rsidRPr="008005EA">
              <w:t>25%</w:t>
            </w:r>
          </w:p>
        </w:tc>
      </w:tr>
      <w:tr w:rsidR="008005EA" w:rsidRPr="008005EA" w14:paraId="3BEEA6B0" w14:textId="77777777" w:rsidTr="004A1F38">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1ECC185E" w14:textId="77777777" w:rsidR="008005EA" w:rsidRPr="008005EA" w:rsidRDefault="008005EA" w:rsidP="008005EA">
            <w:pPr>
              <w:widowControl/>
              <w:autoSpaceDE/>
              <w:autoSpaceDN/>
              <w:adjustRightInd/>
              <w:ind w:left="38" w:hanging="38"/>
              <w:contextualSpacing/>
              <w:jc w:val="center"/>
            </w:pPr>
            <w:r w:rsidRPr="008005EA">
              <w:t>Midterm</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6CF84ED" w14:textId="77777777" w:rsidR="008005EA" w:rsidRPr="008005EA" w:rsidRDefault="008005EA" w:rsidP="008005EA">
            <w:pPr>
              <w:widowControl/>
              <w:autoSpaceDE/>
              <w:autoSpaceDN/>
              <w:adjustRightInd/>
              <w:ind w:left="720"/>
              <w:contextualSpacing/>
              <w:jc w:val="center"/>
            </w:pPr>
            <w:r w:rsidRPr="008005EA">
              <w:t>1000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322B231C" w14:textId="77777777" w:rsidR="008005EA" w:rsidRPr="008005EA" w:rsidRDefault="008005EA" w:rsidP="008005EA">
            <w:pPr>
              <w:widowControl/>
              <w:autoSpaceDE/>
              <w:autoSpaceDN/>
              <w:adjustRightInd/>
              <w:ind w:left="720"/>
              <w:contextualSpacing/>
              <w:jc w:val="center"/>
            </w:pPr>
            <w:r w:rsidRPr="008005EA">
              <w:t>25%</w:t>
            </w:r>
          </w:p>
        </w:tc>
      </w:tr>
      <w:tr w:rsidR="008005EA" w:rsidRPr="008005EA" w14:paraId="7F19B7AA" w14:textId="77777777" w:rsidTr="004A1F38">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4D7D8CA5" w14:textId="77777777" w:rsidR="008005EA" w:rsidRPr="008005EA" w:rsidRDefault="008005EA" w:rsidP="008005EA">
            <w:pPr>
              <w:widowControl/>
              <w:autoSpaceDE/>
              <w:autoSpaceDN/>
              <w:adjustRightInd/>
              <w:ind w:left="38" w:hanging="38"/>
              <w:contextualSpacing/>
              <w:jc w:val="center"/>
            </w:pPr>
            <w:r w:rsidRPr="008005EA">
              <w:t>Final</w:t>
            </w:r>
          </w:p>
        </w:tc>
        <w:tc>
          <w:tcPr>
            <w:tcW w:w="1870" w:type="dxa"/>
            <w:tcBorders>
              <w:top w:val="single" w:sz="4" w:space="0" w:color="auto"/>
              <w:left w:val="single" w:sz="4" w:space="0" w:color="auto"/>
              <w:bottom w:val="single" w:sz="4" w:space="0" w:color="auto"/>
              <w:right w:val="single" w:sz="4" w:space="0" w:color="auto"/>
            </w:tcBorders>
            <w:vAlign w:val="center"/>
            <w:hideMark/>
          </w:tcPr>
          <w:p w14:paraId="6489868F" w14:textId="77777777" w:rsidR="008005EA" w:rsidRPr="008005EA" w:rsidRDefault="008005EA" w:rsidP="008005EA">
            <w:pPr>
              <w:widowControl/>
              <w:autoSpaceDE/>
              <w:autoSpaceDN/>
              <w:adjustRightInd/>
              <w:ind w:left="720"/>
              <w:contextualSpacing/>
              <w:jc w:val="center"/>
            </w:pPr>
            <w:r w:rsidRPr="008005EA">
              <w:t>1000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0AFBF604" w14:textId="77777777" w:rsidR="008005EA" w:rsidRPr="008005EA" w:rsidRDefault="008005EA" w:rsidP="008005EA">
            <w:pPr>
              <w:widowControl/>
              <w:autoSpaceDE/>
              <w:autoSpaceDN/>
              <w:adjustRightInd/>
              <w:ind w:left="720"/>
              <w:contextualSpacing/>
              <w:jc w:val="center"/>
            </w:pPr>
            <w:r w:rsidRPr="008005EA">
              <w:t>25%</w:t>
            </w:r>
          </w:p>
        </w:tc>
      </w:tr>
      <w:tr w:rsidR="008005EA" w:rsidRPr="008005EA" w14:paraId="439DA1E2" w14:textId="77777777" w:rsidTr="004A1F38">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18A7E826" w14:textId="77777777" w:rsidR="008005EA" w:rsidRPr="008005EA" w:rsidRDefault="008005EA" w:rsidP="008005EA">
            <w:pPr>
              <w:widowControl/>
              <w:autoSpaceDE/>
              <w:autoSpaceDN/>
              <w:adjustRightInd/>
              <w:ind w:left="38" w:hanging="38"/>
              <w:contextualSpacing/>
              <w:jc w:val="center"/>
            </w:pPr>
            <w:r w:rsidRPr="008005EA">
              <w:t>Total</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C81C926" w14:textId="77777777" w:rsidR="008005EA" w:rsidRPr="008005EA" w:rsidRDefault="008005EA" w:rsidP="008005EA">
            <w:pPr>
              <w:widowControl/>
              <w:autoSpaceDE/>
              <w:autoSpaceDN/>
              <w:adjustRightInd/>
              <w:ind w:left="720"/>
              <w:contextualSpacing/>
              <w:jc w:val="center"/>
            </w:pPr>
            <w:r w:rsidRPr="008005EA">
              <w:t>4000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A0EC4B9" w14:textId="77777777" w:rsidR="008005EA" w:rsidRPr="008005EA" w:rsidRDefault="008005EA" w:rsidP="008005EA">
            <w:pPr>
              <w:widowControl/>
              <w:autoSpaceDE/>
              <w:autoSpaceDN/>
              <w:adjustRightInd/>
              <w:ind w:left="720"/>
              <w:contextualSpacing/>
              <w:jc w:val="center"/>
            </w:pPr>
            <w:r w:rsidRPr="008005EA">
              <w:t>100%</w:t>
            </w:r>
          </w:p>
        </w:tc>
      </w:tr>
    </w:tbl>
    <w:p w14:paraId="1158292E" w14:textId="77777777" w:rsidR="008005EA" w:rsidRPr="008005EA" w:rsidRDefault="008005EA" w:rsidP="008005EA">
      <w:pPr>
        <w:widowControl/>
        <w:autoSpaceDE/>
        <w:autoSpaceDN/>
        <w:adjustRightInd/>
        <w:ind w:firstLine="720"/>
        <w:rPr>
          <w:b/>
        </w:rPr>
      </w:pPr>
    </w:p>
    <w:p w14:paraId="5B275034" w14:textId="2A0A54C9" w:rsidR="008B29A2" w:rsidRPr="00747669" w:rsidRDefault="0027624D" w:rsidP="008B29A2">
      <w:pPr>
        <w:tabs>
          <w:tab w:val="left" w:pos="-1440"/>
        </w:tabs>
        <w:rPr>
          <w:b/>
          <w:i/>
          <w:u w:val="single"/>
        </w:rPr>
      </w:pPr>
      <w:r>
        <w:rPr>
          <w:b/>
        </w:rPr>
        <w:t>13</w:t>
      </w:r>
      <w:r w:rsidR="008B29A2" w:rsidRPr="00C962B9">
        <w:rPr>
          <w:b/>
        </w:rPr>
        <w:t>.</w:t>
      </w:r>
      <w:r w:rsidR="008B29A2" w:rsidRPr="00C962B9">
        <w:rPr>
          <w:b/>
        </w:rPr>
        <w:tab/>
        <w:t>COURSE METHODOLOGY</w:t>
      </w:r>
      <w:r w:rsidR="00747669">
        <w:rPr>
          <w:b/>
        </w:rPr>
        <w:t xml:space="preserve">: </w:t>
      </w:r>
      <w:r w:rsidR="00747669">
        <w:rPr>
          <w:b/>
          <w:i/>
          <w:u w:val="single"/>
        </w:rPr>
        <w:t>(Course Syllabus – Individual Instructor Specific)</w:t>
      </w:r>
    </w:p>
    <w:p w14:paraId="0E3CB2DC" w14:textId="77777777" w:rsidR="00C962B9" w:rsidRPr="00FE4D9F" w:rsidRDefault="00C962B9" w:rsidP="008B29A2">
      <w:pPr>
        <w:tabs>
          <w:tab w:val="left" w:pos="-1440"/>
        </w:tabs>
        <w:rPr>
          <w:b/>
        </w:rPr>
      </w:pPr>
    </w:p>
    <w:p w14:paraId="49A65ED7" w14:textId="76BE3009" w:rsidR="00C962B9" w:rsidRDefault="00C962B9" w:rsidP="00C962B9">
      <w:pPr>
        <w:ind w:left="720"/>
      </w:pPr>
      <w:r>
        <w:t>The course design provides instruction and materials to support the course objectives. Classes may consist of a variety of means to accomplish this including but not limiting to: lectures, class discussions, small group projects, supplemental materials, and outside assignments. Practice is an important part of the learning process. For every one hour of class time, two additional hours of study time should be expected.</w:t>
      </w:r>
    </w:p>
    <w:p w14:paraId="0B10E68A" w14:textId="193C3312" w:rsidR="00D46AC4" w:rsidRDefault="00D46AC4">
      <w:pPr>
        <w:tabs>
          <w:tab w:val="left" w:pos="-1440"/>
        </w:tabs>
        <w:rPr>
          <w:b/>
          <w:bCs/>
        </w:rPr>
      </w:pPr>
    </w:p>
    <w:p w14:paraId="30F62BBD" w14:textId="77777777" w:rsidR="00D46AC4" w:rsidRDefault="00D46AC4">
      <w:pPr>
        <w:tabs>
          <w:tab w:val="left" w:pos="-1440"/>
        </w:tabs>
        <w:rPr>
          <w:b/>
          <w:bCs/>
        </w:rPr>
      </w:pPr>
    </w:p>
    <w:p w14:paraId="6EF8C0B5" w14:textId="5344CD34" w:rsidR="00F2372A" w:rsidRPr="00747669" w:rsidRDefault="0027624D">
      <w:pPr>
        <w:tabs>
          <w:tab w:val="left" w:pos="-1440"/>
        </w:tabs>
      </w:pPr>
      <w:r>
        <w:rPr>
          <w:b/>
          <w:bCs/>
        </w:rPr>
        <w:t>14</w:t>
      </w:r>
      <w:r w:rsidR="00F2372A">
        <w:rPr>
          <w:b/>
          <w:bCs/>
        </w:rPr>
        <w:t>.   COURSE OUTLINE:</w:t>
      </w:r>
      <w:r w:rsidR="00747669">
        <w:t xml:space="preserve"> </w:t>
      </w:r>
      <w:r w:rsidR="00747669">
        <w:rPr>
          <w:b/>
          <w:i/>
          <w:u w:val="single"/>
        </w:rPr>
        <w:t>(Course Syllabus – Individual Instructor Specific)</w:t>
      </w:r>
    </w:p>
    <w:p w14:paraId="5805D1CB" w14:textId="77777777" w:rsidR="00F2372A" w:rsidRPr="003A10BB" w:rsidRDefault="00F2372A">
      <w:pPr>
        <w:rPr>
          <w:sz w:val="12"/>
          <w:szCs w:val="12"/>
        </w:rPr>
      </w:pPr>
    </w:p>
    <w:p w14:paraId="23D9EE6B" w14:textId="77777777" w:rsidR="00B412B1" w:rsidRDefault="00F2372A" w:rsidP="00B412B1">
      <w:r>
        <w:tab/>
      </w:r>
    </w:p>
    <w:tbl>
      <w:tblPr>
        <w:tblStyle w:val="TableGrid"/>
        <w:tblW w:w="0" w:type="auto"/>
        <w:tblLook w:val="04A0" w:firstRow="1" w:lastRow="0" w:firstColumn="1" w:lastColumn="0" w:noHBand="0" w:noVBand="1"/>
      </w:tblPr>
      <w:tblGrid>
        <w:gridCol w:w="1165"/>
        <w:gridCol w:w="5068"/>
        <w:gridCol w:w="3117"/>
      </w:tblGrid>
      <w:tr w:rsidR="00B412B1" w14:paraId="12EF16BF" w14:textId="77777777" w:rsidTr="00B412B1">
        <w:tc>
          <w:tcPr>
            <w:tcW w:w="1165" w:type="dxa"/>
          </w:tcPr>
          <w:p w14:paraId="057BAFBF" w14:textId="2472A933" w:rsidR="00B412B1" w:rsidRDefault="00B412B1" w:rsidP="00B412B1">
            <w:r>
              <w:t>WEEK</w:t>
            </w:r>
          </w:p>
        </w:tc>
        <w:tc>
          <w:tcPr>
            <w:tcW w:w="5068" w:type="dxa"/>
          </w:tcPr>
          <w:p w14:paraId="7511F4B2" w14:textId="486FAC00" w:rsidR="00B412B1" w:rsidRDefault="00B412B1" w:rsidP="00B412B1">
            <w:r>
              <w:t>TOPIC</w:t>
            </w:r>
          </w:p>
        </w:tc>
        <w:tc>
          <w:tcPr>
            <w:tcW w:w="3117" w:type="dxa"/>
          </w:tcPr>
          <w:p w14:paraId="4CE5475A" w14:textId="030EA4C1" w:rsidR="00B412B1" w:rsidRDefault="00B412B1" w:rsidP="00B412B1">
            <w:r>
              <w:t>LEARNING OUTCOMES</w:t>
            </w:r>
          </w:p>
        </w:tc>
      </w:tr>
      <w:tr w:rsidR="00B412B1" w14:paraId="5F368947" w14:textId="77777777" w:rsidTr="00B412B1">
        <w:tc>
          <w:tcPr>
            <w:tcW w:w="1165" w:type="dxa"/>
          </w:tcPr>
          <w:p w14:paraId="79486910" w14:textId="63D32101" w:rsidR="00B412B1" w:rsidRDefault="00B412B1" w:rsidP="00B412B1">
            <w:r>
              <w:t>1</w:t>
            </w:r>
          </w:p>
        </w:tc>
        <w:tc>
          <w:tcPr>
            <w:tcW w:w="5068" w:type="dxa"/>
          </w:tcPr>
          <w:p w14:paraId="69F3762F" w14:textId="007BE46D" w:rsidR="00B412B1" w:rsidRDefault="00B412B1" w:rsidP="00B412B1">
            <w:r>
              <w:t>Problem-solving strategies, reasoning, representations</w:t>
            </w:r>
          </w:p>
        </w:tc>
        <w:tc>
          <w:tcPr>
            <w:tcW w:w="3117" w:type="dxa"/>
          </w:tcPr>
          <w:p w14:paraId="3C09CE27" w14:textId="180C1424" w:rsidR="00B412B1" w:rsidRDefault="002217DE" w:rsidP="00B412B1">
            <w:r>
              <w:t>1a, 1b, 3a</w:t>
            </w:r>
          </w:p>
        </w:tc>
      </w:tr>
      <w:tr w:rsidR="00B412B1" w14:paraId="6E80739A" w14:textId="77777777" w:rsidTr="00B412B1">
        <w:tc>
          <w:tcPr>
            <w:tcW w:w="1165" w:type="dxa"/>
          </w:tcPr>
          <w:p w14:paraId="4A3D6433" w14:textId="35A6199A" w:rsidR="00B412B1" w:rsidRDefault="00B412B1" w:rsidP="00B412B1">
            <w:r>
              <w:t>2</w:t>
            </w:r>
          </w:p>
        </w:tc>
        <w:tc>
          <w:tcPr>
            <w:tcW w:w="5068" w:type="dxa"/>
          </w:tcPr>
          <w:p w14:paraId="3039D896" w14:textId="4EB2EA2D" w:rsidR="00B412B1" w:rsidRDefault="00B412B1" w:rsidP="00B412B1">
            <w:r>
              <w:t>Whole numbers &amp; place value</w:t>
            </w:r>
          </w:p>
        </w:tc>
        <w:tc>
          <w:tcPr>
            <w:tcW w:w="3117" w:type="dxa"/>
          </w:tcPr>
          <w:p w14:paraId="3636C716" w14:textId="2EAC5CA3" w:rsidR="00B412B1" w:rsidRDefault="002217DE" w:rsidP="00B412B1">
            <w:r>
              <w:t>1a, 1b, 1c</w:t>
            </w:r>
          </w:p>
        </w:tc>
      </w:tr>
      <w:tr w:rsidR="00B412B1" w14:paraId="653BAA22" w14:textId="77777777" w:rsidTr="00B412B1">
        <w:tc>
          <w:tcPr>
            <w:tcW w:w="1165" w:type="dxa"/>
          </w:tcPr>
          <w:p w14:paraId="50DFC844" w14:textId="40310B8D" w:rsidR="00B412B1" w:rsidRDefault="00B412B1" w:rsidP="00B412B1">
            <w:r>
              <w:t>3</w:t>
            </w:r>
          </w:p>
        </w:tc>
        <w:tc>
          <w:tcPr>
            <w:tcW w:w="5068" w:type="dxa"/>
          </w:tcPr>
          <w:p w14:paraId="3412B325" w14:textId="47A52A8C" w:rsidR="00B412B1" w:rsidRDefault="00B412B1" w:rsidP="00B412B1">
            <w:r>
              <w:t>Operations with whole numbers</w:t>
            </w:r>
          </w:p>
        </w:tc>
        <w:tc>
          <w:tcPr>
            <w:tcW w:w="3117" w:type="dxa"/>
          </w:tcPr>
          <w:p w14:paraId="4C6F4F22" w14:textId="4DD67E28" w:rsidR="00B412B1" w:rsidRDefault="002217DE" w:rsidP="00B412B1">
            <w:r>
              <w:t>2a, 2b, 2d, 2e</w:t>
            </w:r>
          </w:p>
        </w:tc>
      </w:tr>
      <w:tr w:rsidR="00B412B1" w14:paraId="51946934" w14:textId="77777777" w:rsidTr="00B412B1">
        <w:tc>
          <w:tcPr>
            <w:tcW w:w="1165" w:type="dxa"/>
          </w:tcPr>
          <w:p w14:paraId="3CFAD1F0" w14:textId="3494FB90" w:rsidR="00B412B1" w:rsidRDefault="00B412B1" w:rsidP="00B412B1">
            <w:r>
              <w:t>4</w:t>
            </w:r>
          </w:p>
        </w:tc>
        <w:tc>
          <w:tcPr>
            <w:tcW w:w="5068" w:type="dxa"/>
          </w:tcPr>
          <w:p w14:paraId="7D54BA20" w14:textId="57879461" w:rsidR="00B412B1" w:rsidRDefault="00B412B1" w:rsidP="00B412B1">
            <w:r>
              <w:t>Number theory (factors, primes, divisibility)</w:t>
            </w:r>
          </w:p>
        </w:tc>
        <w:tc>
          <w:tcPr>
            <w:tcW w:w="3117" w:type="dxa"/>
          </w:tcPr>
          <w:p w14:paraId="36756AF1" w14:textId="4F3CBE96" w:rsidR="00B412B1" w:rsidRDefault="00C2489A" w:rsidP="00B412B1">
            <w:r>
              <w:t>2a, 2b, 2d, 2e, 2f</w:t>
            </w:r>
          </w:p>
        </w:tc>
      </w:tr>
      <w:tr w:rsidR="00B412B1" w14:paraId="1E2CEDA3" w14:textId="77777777" w:rsidTr="00B412B1">
        <w:tc>
          <w:tcPr>
            <w:tcW w:w="1165" w:type="dxa"/>
          </w:tcPr>
          <w:p w14:paraId="4594DEEF" w14:textId="528386E6" w:rsidR="00B412B1" w:rsidRDefault="00B412B1" w:rsidP="00B412B1">
            <w:r>
              <w:t>5</w:t>
            </w:r>
          </w:p>
        </w:tc>
        <w:tc>
          <w:tcPr>
            <w:tcW w:w="5068" w:type="dxa"/>
          </w:tcPr>
          <w:p w14:paraId="7B395801" w14:textId="5851FCFB" w:rsidR="00B412B1" w:rsidRDefault="00B412B1" w:rsidP="00B412B1">
            <w:r>
              <w:t>Integers &amp; negative numbers</w:t>
            </w:r>
          </w:p>
        </w:tc>
        <w:tc>
          <w:tcPr>
            <w:tcW w:w="3117" w:type="dxa"/>
          </w:tcPr>
          <w:p w14:paraId="61F20EC1" w14:textId="64A1F5E9" w:rsidR="00B412B1" w:rsidRDefault="00C2489A" w:rsidP="00B412B1">
            <w:r>
              <w:t>1e, 2j</w:t>
            </w:r>
          </w:p>
        </w:tc>
      </w:tr>
      <w:tr w:rsidR="00B412B1" w14:paraId="443997FC" w14:textId="77777777" w:rsidTr="00B412B1">
        <w:tc>
          <w:tcPr>
            <w:tcW w:w="1165" w:type="dxa"/>
          </w:tcPr>
          <w:p w14:paraId="3CA552CB" w14:textId="1ADAF941" w:rsidR="00B412B1" w:rsidRDefault="00B412B1" w:rsidP="00B412B1">
            <w:r>
              <w:t>6</w:t>
            </w:r>
          </w:p>
        </w:tc>
        <w:tc>
          <w:tcPr>
            <w:tcW w:w="5068" w:type="dxa"/>
          </w:tcPr>
          <w:p w14:paraId="2D6601A6" w14:textId="2B9CF429" w:rsidR="00B412B1" w:rsidRDefault="00B412B1" w:rsidP="00B412B1">
            <w:r>
              <w:t>Fractions: concepts &amp; models</w:t>
            </w:r>
          </w:p>
        </w:tc>
        <w:tc>
          <w:tcPr>
            <w:tcW w:w="3117" w:type="dxa"/>
          </w:tcPr>
          <w:p w14:paraId="3D5A1738" w14:textId="4E8FD47A" w:rsidR="00B412B1" w:rsidRDefault="00C2489A" w:rsidP="00B412B1">
            <w:r>
              <w:t>1d, 2h, 2i</w:t>
            </w:r>
          </w:p>
        </w:tc>
      </w:tr>
      <w:tr w:rsidR="00B412B1" w14:paraId="3B51B109" w14:textId="77777777" w:rsidTr="00B412B1">
        <w:tc>
          <w:tcPr>
            <w:tcW w:w="1165" w:type="dxa"/>
          </w:tcPr>
          <w:p w14:paraId="708873D0" w14:textId="5D98E1F7" w:rsidR="00B412B1" w:rsidRDefault="00B412B1" w:rsidP="00B412B1">
            <w:r>
              <w:lastRenderedPageBreak/>
              <w:t>7</w:t>
            </w:r>
          </w:p>
        </w:tc>
        <w:tc>
          <w:tcPr>
            <w:tcW w:w="5068" w:type="dxa"/>
          </w:tcPr>
          <w:p w14:paraId="3DCFE787" w14:textId="038EB167" w:rsidR="00B412B1" w:rsidRDefault="00B412B1" w:rsidP="00B412B1">
            <w:r>
              <w:t xml:space="preserve">Fractions: </w:t>
            </w:r>
            <w:r w:rsidR="00C2489A">
              <w:t>Equivalence and Comparison</w:t>
            </w:r>
          </w:p>
        </w:tc>
        <w:tc>
          <w:tcPr>
            <w:tcW w:w="3117" w:type="dxa"/>
          </w:tcPr>
          <w:p w14:paraId="6BF1EE59" w14:textId="05C9BFFD" w:rsidR="00B412B1" w:rsidRDefault="00C2489A" w:rsidP="00B412B1">
            <w:r>
              <w:t>1d, 1f, 2h</w:t>
            </w:r>
          </w:p>
        </w:tc>
      </w:tr>
      <w:tr w:rsidR="00B412B1" w14:paraId="3DDA9E2A" w14:textId="77777777" w:rsidTr="00B412B1">
        <w:tc>
          <w:tcPr>
            <w:tcW w:w="1165" w:type="dxa"/>
          </w:tcPr>
          <w:p w14:paraId="2F620773" w14:textId="06F27718" w:rsidR="00B412B1" w:rsidRDefault="00B412B1" w:rsidP="00B412B1">
            <w:r>
              <w:t>8</w:t>
            </w:r>
          </w:p>
        </w:tc>
        <w:tc>
          <w:tcPr>
            <w:tcW w:w="5068" w:type="dxa"/>
          </w:tcPr>
          <w:p w14:paraId="5EC4803F" w14:textId="03FD40BC" w:rsidR="00B412B1" w:rsidRDefault="00C2489A" w:rsidP="00B412B1">
            <w:r>
              <w:t>Fractions: operations</w:t>
            </w:r>
          </w:p>
        </w:tc>
        <w:tc>
          <w:tcPr>
            <w:tcW w:w="3117" w:type="dxa"/>
          </w:tcPr>
          <w:p w14:paraId="3378D6F1" w14:textId="089AB374" w:rsidR="00B412B1" w:rsidRDefault="00C2489A" w:rsidP="00B412B1">
            <w:r>
              <w:t>2h, 2i, 1d</w:t>
            </w:r>
          </w:p>
        </w:tc>
      </w:tr>
      <w:tr w:rsidR="00B412B1" w14:paraId="77609462" w14:textId="77777777" w:rsidTr="00B412B1">
        <w:tc>
          <w:tcPr>
            <w:tcW w:w="1165" w:type="dxa"/>
          </w:tcPr>
          <w:p w14:paraId="79BC1C43" w14:textId="1ECF9249" w:rsidR="00B412B1" w:rsidRDefault="00B412B1" w:rsidP="00B412B1">
            <w:r>
              <w:t>9</w:t>
            </w:r>
          </w:p>
        </w:tc>
        <w:tc>
          <w:tcPr>
            <w:tcW w:w="5068" w:type="dxa"/>
          </w:tcPr>
          <w:p w14:paraId="40953DBC" w14:textId="2EC13DD7" w:rsidR="00B412B1" w:rsidRDefault="00B412B1" w:rsidP="00B412B1">
            <w:r>
              <w:t>Decimals &amp; percents</w:t>
            </w:r>
          </w:p>
        </w:tc>
        <w:tc>
          <w:tcPr>
            <w:tcW w:w="3117" w:type="dxa"/>
          </w:tcPr>
          <w:p w14:paraId="386E37D4" w14:textId="61FDF45A" w:rsidR="00B412B1" w:rsidRDefault="00C2489A" w:rsidP="00B412B1">
            <w:r>
              <w:t>1c, 1f, 2g, 4b</w:t>
            </w:r>
          </w:p>
        </w:tc>
      </w:tr>
      <w:tr w:rsidR="00B412B1" w14:paraId="07AA8BD1" w14:textId="77777777" w:rsidTr="00B412B1">
        <w:tc>
          <w:tcPr>
            <w:tcW w:w="1165" w:type="dxa"/>
          </w:tcPr>
          <w:p w14:paraId="71C299EE" w14:textId="5698D4F3" w:rsidR="00B412B1" w:rsidRDefault="00B412B1" w:rsidP="00B412B1">
            <w:r>
              <w:t>10</w:t>
            </w:r>
          </w:p>
        </w:tc>
        <w:tc>
          <w:tcPr>
            <w:tcW w:w="5068" w:type="dxa"/>
          </w:tcPr>
          <w:p w14:paraId="51983C84" w14:textId="30249724" w:rsidR="00B412B1" w:rsidRDefault="00B412B1" w:rsidP="00B412B1">
            <w:r>
              <w:t>Ratios &amp; proportions</w:t>
            </w:r>
          </w:p>
        </w:tc>
        <w:tc>
          <w:tcPr>
            <w:tcW w:w="3117" w:type="dxa"/>
          </w:tcPr>
          <w:p w14:paraId="585673EF" w14:textId="61FBD5D5" w:rsidR="00B412B1" w:rsidRDefault="00C2489A" w:rsidP="00B412B1">
            <w:r>
              <w:t>2i, 3a</w:t>
            </w:r>
          </w:p>
        </w:tc>
      </w:tr>
      <w:tr w:rsidR="00B412B1" w14:paraId="049FB4BE" w14:textId="77777777" w:rsidTr="00B412B1">
        <w:tc>
          <w:tcPr>
            <w:tcW w:w="1165" w:type="dxa"/>
          </w:tcPr>
          <w:p w14:paraId="3B1DF001" w14:textId="4B634F21" w:rsidR="00B412B1" w:rsidRDefault="00B412B1" w:rsidP="00B412B1">
            <w:r>
              <w:t>11</w:t>
            </w:r>
          </w:p>
        </w:tc>
        <w:tc>
          <w:tcPr>
            <w:tcW w:w="5068" w:type="dxa"/>
          </w:tcPr>
          <w:p w14:paraId="068D365A" w14:textId="7B7A4CAB" w:rsidR="00B412B1" w:rsidRDefault="00B412B1" w:rsidP="00B412B1">
            <w:r>
              <w:t>Real numbers &amp; irrationals</w:t>
            </w:r>
          </w:p>
        </w:tc>
        <w:tc>
          <w:tcPr>
            <w:tcW w:w="3117" w:type="dxa"/>
          </w:tcPr>
          <w:p w14:paraId="726AC1F4" w14:textId="0CC3CE29" w:rsidR="00B412B1" w:rsidRDefault="00C2489A" w:rsidP="00B412B1">
            <w:r>
              <w:t>4a, 1g</w:t>
            </w:r>
          </w:p>
        </w:tc>
      </w:tr>
      <w:tr w:rsidR="00B412B1" w14:paraId="4892C8C5" w14:textId="77777777" w:rsidTr="00B412B1">
        <w:tc>
          <w:tcPr>
            <w:tcW w:w="1165" w:type="dxa"/>
          </w:tcPr>
          <w:p w14:paraId="4DFD744B" w14:textId="08E8F2FE" w:rsidR="00B412B1" w:rsidRDefault="00B412B1" w:rsidP="00B412B1">
            <w:r>
              <w:t>12</w:t>
            </w:r>
          </w:p>
        </w:tc>
        <w:tc>
          <w:tcPr>
            <w:tcW w:w="5068" w:type="dxa"/>
          </w:tcPr>
          <w:p w14:paraId="0F63347F" w14:textId="65480D05" w:rsidR="00B412B1" w:rsidRDefault="00B412B1" w:rsidP="00B412B1">
            <w:r>
              <w:t>Problem-solving practices (</w:t>
            </w:r>
            <w:proofErr w:type="spellStart"/>
            <w:r>
              <w:t>Polya</w:t>
            </w:r>
            <w:proofErr w:type="spellEnd"/>
            <w:r>
              <w:t>)</w:t>
            </w:r>
          </w:p>
        </w:tc>
        <w:tc>
          <w:tcPr>
            <w:tcW w:w="3117" w:type="dxa"/>
          </w:tcPr>
          <w:p w14:paraId="6BE1980B" w14:textId="22DF3F21" w:rsidR="00B412B1" w:rsidRDefault="00C2489A" w:rsidP="00B412B1">
            <w:r>
              <w:t>3b, 3c, 3d, 3f</w:t>
            </w:r>
          </w:p>
        </w:tc>
      </w:tr>
      <w:tr w:rsidR="00B412B1" w14:paraId="7659DA31" w14:textId="77777777" w:rsidTr="00B412B1">
        <w:tc>
          <w:tcPr>
            <w:tcW w:w="1165" w:type="dxa"/>
          </w:tcPr>
          <w:p w14:paraId="1D235915" w14:textId="0CB7D4F4" w:rsidR="00B412B1" w:rsidRDefault="00B412B1" w:rsidP="00B412B1">
            <w:r>
              <w:t>13</w:t>
            </w:r>
          </w:p>
        </w:tc>
        <w:tc>
          <w:tcPr>
            <w:tcW w:w="5068" w:type="dxa"/>
          </w:tcPr>
          <w:p w14:paraId="701D3020" w14:textId="26DFEF0B" w:rsidR="00B412B1" w:rsidRDefault="00B412B1" w:rsidP="00B412B1">
            <w:r>
              <w:t>Connecting math to teaching</w:t>
            </w:r>
          </w:p>
        </w:tc>
        <w:tc>
          <w:tcPr>
            <w:tcW w:w="3117" w:type="dxa"/>
          </w:tcPr>
          <w:p w14:paraId="2ACC2FFE" w14:textId="45FBCDD5" w:rsidR="00B412B1" w:rsidRDefault="00C2489A" w:rsidP="00B412B1">
            <w:r>
              <w:t>3d, 3e, 3f</w:t>
            </w:r>
          </w:p>
        </w:tc>
      </w:tr>
      <w:tr w:rsidR="00B412B1" w14:paraId="40780D2F" w14:textId="77777777" w:rsidTr="00B412B1">
        <w:tc>
          <w:tcPr>
            <w:tcW w:w="1165" w:type="dxa"/>
          </w:tcPr>
          <w:p w14:paraId="3AF8839C" w14:textId="2A788920" w:rsidR="00B412B1" w:rsidRDefault="00B412B1" w:rsidP="00B412B1">
            <w:r>
              <w:t>14</w:t>
            </w:r>
          </w:p>
        </w:tc>
        <w:tc>
          <w:tcPr>
            <w:tcW w:w="5068" w:type="dxa"/>
          </w:tcPr>
          <w:p w14:paraId="6ADDBC01" w14:textId="390302D0" w:rsidR="00B412B1" w:rsidRDefault="00B412B1" w:rsidP="00B412B1">
            <w:r>
              <w:t>Technology &amp; manipulatives</w:t>
            </w:r>
          </w:p>
        </w:tc>
        <w:tc>
          <w:tcPr>
            <w:tcW w:w="3117" w:type="dxa"/>
          </w:tcPr>
          <w:p w14:paraId="57826561" w14:textId="21C732B2" w:rsidR="00B412B1" w:rsidRDefault="00C2489A" w:rsidP="00B412B1">
            <w:r>
              <w:t>1 – 4, emphasis 2f, 3a</w:t>
            </w:r>
          </w:p>
        </w:tc>
      </w:tr>
      <w:tr w:rsidR="00B412B1" w14:paraId="5CC50F89" w14:textId="77777777" w:rsidTr="00B412B1">
        <w:tc>
          <w:tcPr>
            <w:tcW w:w="1165" w:type="dxa"/>
          </w:tcPr>
          <w:p w14:paraId="7AE602B6" w14:textId="1A4CFA3C" w:rsidR="00B412B1" w:rsidRDefault="00B412B1" w:rsidP="00B412B1">
            <w:r>
              <w:t>15</w:t>
            </w:r>
          </w:p>
        </w:tc>
        <w:tc>
          <w:tcPr>
            <w:tcW w:w="5068" w:type="dxa"/>
          </w:tcPr>
          <w:p w14:paraId="65030843" w14:textId="39F55CF1" w:rsidR="00B412B1" w:rsidRDefault="00B412B1" w:rsidP="00B412B1">
            <w:r>
              <w:t>Preparing final project</w:t>
            </w:r>
          </w:p>
        </w:tc>
        <w:tc>
          <w:tcPr>
            <w:tcW w:w="3117" w:type="dxa"/>
          </w:tcPr>
          <w:p w14:paraId="4060CDD4" w14:textId="0DF21332" w:rsidR="00B412B1" w:rsidRDefault="00C2489A" w:rsidP="00B412B1">
            <w:r>
              <w:t xml:space="preserve">1 – 4 </w:t>
            </w:r>
          </w:p>
        </w:tc>
      </w:tr>
      <w:tr w:rsidR="00B412B1" w14:paraId="65F81B69" w14:textId="77777777" w:rsidTr="00B412B1">
        <w:tc>
          <w:tcPr>
            <w:tcW w:w="1165" w:type="dxa"/>
          </w:tcPr>
          <w:p w14:paraId="7731E7FE" w14:textId="2D744CC1" w:rsidR="00B412B1" w:rsidRDefault="00B412B1" w:rsidP="00B412B1">
            <w:r>
              <w:t>16</w:t>
            </w:r>
          </w:p>
        </w:tc>
        <w:tc>
          <w:tcPr>
            <w:tcW w:w="5068" w:type="dxa"/>
          </w:tcPr>
          <w:p w14:paraId="509DFFAC" w14:textId="5CED1795" w:rsidR="00B412B1" w:rsidRDefault="00B412B1" w:rsidP="00B412B1">
            <w:r>
              <w:t>Finals Week</w:t>
            </w:r>
          </w:p>
        </w:tc>
        <w:tc>
          <w:tcPr>
            <w:tcW w:w="3117" w:type="dxa"/>
          </w:tcPr>
          <w:p w14:paraId="586641D3" w14:textId="596F75FD" w:rsidR="00B412B1" w:rsidRDefault="00C2489A" w:rsidP="00B412B1">
            <w:r>
              <w:t xml:space="preserve">1 – 4 </w:t>
            </w:r>
          </w:p>
        </w:tc>
      </w:tr>
    </w:tbl>
    <w:p w14:paraId="2B3A88D7" w14:textId="25680D7B" w:rsidR="00881C0B" w:rsidRDefault="00881C0B" w:rsidP="00B412B1"/>
    <w:p w14:paraId="37AC4606" w14:textId="5ABF8D45" w:rsidR="000D23CA" w:rsidRDefault="000D23CA" w:rsidP="00685252"/>
    <w:p w14:paraId="019B6809" w14:textId="77777777" w:rsidR="00747669" w:rsidRDefault="00747669" w:rsidP="00685252"/>
    <w:p w14:paraId="7FA05B4C" w14:textId="51E9F49E" w:rsidR="00F2372A" w:rsidRDefault="004A1F38" w:rsidP="00747669">
      <w:pPr>
        <w:keepNext/>
        <w:widowControl/>
      </w:pPr>
      <w:r>
        <w:rPr>
          <w:b/>
          <w:bCs/>
        </w:rPr>
        <w:t>15</w:t>
      </w:r>
      <w:r w:rsidR="00F2372A">
        <w:rPr>
          <w:b/>
          <w:bCs/>
        </w:rPr>
        <w:t>.       SPECIFIC MANAGEMENT REQUIREMENTS</w:t>
      </w:r>
      <w:r w:rsidR="00747669">
        <w:rPr>
          <w:b/>
          <w:bCs/>
        </w:rPr>
        <w:t>***</w:t>
      </w:r>
      <w:r w:rsidR="00F2372A">
        <w:rPr>
          <w:b/>
          <w:bCs/>
        </w:rPr>
        <w:t>:</w:t>
      </w:r>
    </w:p>
    <w:p w14:paraId="45DB5F7B" w14:textId="77777777" w:rsidR="00F2372A" w:rsidRDefault="00F2372A"/>
    <w:p w14:paraId="3DBEBD84" w14:textId="77777777" w:rsidR="00C2489A" w:rsidRPr="00C2489A" w:rsidRDefault="00F2372A" w:rsidP="00C2489A">
      <w:pPr>
        <w:pStyle w:val="NormalWeb"/>
        <w:shd w:val="clear" w:color="auto" w:fill="FFFFFF"/>
        <w:spacing w:before="0" w:beforeAutospacing="0" w:after="0"/>
        <w:rPr>
          <w:rFonts w:ascii="Segoe UI" w:hAnsi="Segoe UI" w:cs="Segoe UI"/>
          <w:color w:val="242424"/>
          <w:sz w:val="23"/>
          <w:szCs w:val="23"/>
        </w:rPr>
      </w:pPr>
      <w:r>
        <w:tab/>
      </w:r>
      <w:r w:rsidR="00C2489A" w:rsidRPr="00C2489A">
        <w:rPr>
          <w:rFonts w:ascii="Arial" w:hAnsi="Arial" w:cs="Arial"/>
          <w:color w:val="414141"/>
          <w:spacing w:val="-1"/>
          <w:sz w:val="21"/>
          <w:szCs w:val="21"/>
          <w:bdr w:val="none" w:sz="0" w:space="0" w:color="auto" w:frame="1"/>
        </w:rPr>
        <w:t>This course is delivered fully online and asynchronously through Canvas, SSCC's learning management system. It is designed to support flexible, independent learning while promoting deep engagement with course materials, peers, and real-world applications.</w:t>
      </w:r>
    </w:p>
    <w:p w14:paraId="59794DF0" w14:textId="77777777" w:rsidR="00C2489A" w:rsidRPr="00C2489A" w:rsidRDefault="00C2489A" w:rsidP="00C2489A">
      <w:pPr>
        <w:widowControl/>
        <w:shd w:val="clear" w:color="auto" w:fill="FFFFFF"/>
        <w:autoSpaceDE/>
        <w:autoSpaceDN/>
        <w:adjustRightInd/>
        <w:spacing w:beforeAutospacing="1" w:afterAutospacing="1"/>
        <w:rPr>
          <w:rFonts w:ascii="Segoe UI" w:hAnsi="Segoe UI" w:cs="Segoe UI"/>
          <w:color w:val="242424"/>
          <w:sz w:val="23"/>
          <w:szCs w:val="23"/>
        </w:rPr>
      </w:pPr>
      <w:r w:rsidRPr="00C2489A">
        <w:rPr>
          <w:rFonts w:ascii="Arial" w:hAnsi="Arial" w:cs="Arial"/>
          <w:color w:val="414141"/>
          <w:spacing w:val="-1"/>
          <w:sz w:val="21"/>
          <w:szCs w:val="21"/>
          <w:bdr w:val="none" w:sz="0" w:space="0" w:color="auto" w:frame="1"/>
        </w:rPr>
        <w:t>The instructional approach is </w:t>
      </w:r>
      <w:r w:rsidRPr="00C2489A">
        <w:rPr>
          <w:rFonts w:ascii="Arial" w:hAnsi="Arial" w:cs="Arial"/>
          <w:b/>
          <w:bCs/>
          <w:color w:val="414141"/>
          <w:spacing w:val="-1"/>
          <w:sz w:val="21"/>
          <w:szCs w:val="21"/>
          <w:bdr w:val="none" w:sz="0" w:space="0" w:color="auto" w:frame="1"/>
        </w:rPr>
        <w:t>project-based and discussion-driven</w:t>
      </w:r>
      <w:r w:rsidRPr="00C2489A">
        <w:rPr>
          <w:rFonts w:ascii="Arial" w:hAnsi="Arial" w:cs="Arial"/>
          <w:color w:val="414141"/>
          <w:spacing w:val="-1"/>
          <w:sz w:val="21"/>
          <w:szCs w:val="21"/>
          <w:bdr w:val="none" w:sz="0" w:space="0" w:color="auto" w:frame="1"/>
        </w:rPr>
        <w:t>, encouraging students to apply concepts to practical, relevant scenarios. The course methodology includes the following components:</w:t>
      </w:r>
    </w:p>
    <w:p w14:paraId="1DAFD9FD"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Video Lectures</w:t>
      </w:r>
      <w:r w:rsidRPr="00C2489A">
        <w:rPr>
          <w:rFonts w:ascii="Arial" w:hAnsi="Arial" w:cs="Arial"/>
          <w:color w:val="414141"/>
          <w:spacing w:val="-1"/>
          <w:sz w:val="21"/>
          <w:szCs w:val="21"/>
          <w:bdr w:val="none" w:sz="0" w:space="0" w:color="auto" w:frame="1"/>
        </w:rPr>
        <w:t>: Instructor-created video presentations introduce key concepts, frameworks, and theories. These are designed for self-paced learning and are typically 10–20 minutes in length to support focus and retention.</w:t>
      </w:r>
    </w:p>
    <w:p w14:paraId="7E4A84AA"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Curated Multimedia Resources</w:t>
      </w:r>
      <w:r w:rsidRPr="00C2489A">
        <w:rPr>
          <w:rFonts w:ascii="Arial" w:hAnsi="Arial" w:cs="Arial"/>
          <w:color w:val="414141"/>
          <w:spacing w:val="-1"/>
          <w:sz w:val="21"/>
          <w:szCs w:val="21"/>
          <w:bdr w:val="none" w:sz="0" w:space="0" w:color="auto" w:frame="1"/>
        </w:rPr>
        <w:t>: Students will engage with a range of high-quality, curated video content, podcasts, and visual explainers from trusted industry sources to gain multiple perspectives on the subject matter.</w:t>
      </w:r>
    </w:p>
    <w:p w14:paraId="0BD07216"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Industry Blogs and Articles</w:t>
      </w:r>
      <w:r w:rsidRPr="00C2489A">
        <w:rPr>
          <w:rFonts w:ascii="Arial" w:hAnsi="Arial" w:cs="Arial"/>
          <w:color w:val="414141"/>
          <w:spacing w:val="-1"/>
          <w:sz w:val="21"/>
          <w:szCs w:val="21"/>
          <w:bdr w:val="none" w:sz="0" w:space="0" w:color="auto" w:frame="1"/>
        </w:rPr>
        <w:t>: Weekly readings include current blogs and articles from practitioners and thought leaders. These readings aim to connect academic concepts with real-world trends and professional discourse.</w:t>
      </w:r>
    </w:p>
    <w:p w14:paraId="56B56113"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Discussion Forums</w:t>
      </w:r>
      <w:r w:rsidRPr="00C2489A">
        <w:rPr>
          <w:rFonts w:ascii="Arial" w:hAnsi="Arial" w:cs="Arial"/>
          <w:color w:val="414141"/>
          <w:spacing w:val="-1"/>
          <w:sz w:val="21"/>
          <w:szCs w:val="21"/>
          <w:bdr w:val="none" w:sz="0" w:space="0" w:color="auto" w:frame="1"/>
        </w:rPr>
        <w:t>: Asynchronous discussion forums will be used for peer interaction, knowledge sharing, and critical reflection. Students are expected to post and respond to prompts, supporting a collaborative online learning environment.</w:t>
      </w:r>
    </w:p>
    <w:p w14:paraId="075A00C1"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Project-Based Assessments</w:t>
      </w:r>
      <w:r w:rsidRPr="00C2489A">
        <w:rPr>
          <w:rFonts w:ascii="Arial" w:hAnsi="Arial" w:cs="Arial"/>
          <w:color w:val="414141"/>
          <w:spacing w:val="-1"/>
          <w:sz w:val="21"/>
          <w:szCs w:val="21"/>
          <w:bdr w:val="none" w:sz="0" w:space="0" w:color="auto" w:frame="1"/>
        </w:rPr>
        <w:t>: Students will complete individual or team-based projects that require the application of course concepts to realistic scenarios. These projects are scaffolded throughout the term to support deeper learning. The first three people to send me a Canvas Inbox message by September 1, with the subject silver monkey, will be given a free 5 bonus points (excludes projects and final week assignments).</w:t>
      </w:r>
    </w:p>
    <w:p w14:paraId="22DBA057"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Live Chat Sessions</w:t>
      </w:r>
      <w:r w:rsidRPr="00C2489A">
        <w:rPr>
          <w:rFonts w:ascii="Arial" w:hAnsi="Arial" w:cs="Arial"/>
          <w:color w:val="414141"/>
          <w:spacing w:val="-1"/>
          <w:sz w:val="21"/>
          <w:szCs w:val="21"/>
          <w:bdr w:val="none" w:sz="0" w:space="0" w:color="auto" w:frame="1"/>
        </w:rPr>
        <w:t>: Optional real-time chat sessions can be scheduled periodically to provide additional support, clarify course content, and foster a sense of community. Participation is encouraged but not required due to the asynchronous nature of the course.</w:t>
      </w:r>
    </w:p>
    <w:p w14:paraId="5EA2F43C" w14:textId="77777777" w:rsidR="00C2489A" w:rsidRPr="00C2489A" w:rsidRDefault="00C2489A" w:rsidP="00C2489A">
      <w:pPr>
        <w:widowControl/>
        <w:numPr>
          <w:ilvl w:val="0"/>
          <w:numId w:val="15"/>
        </w:numPr>
        <w:shd w:val="clear" w:color="auto" w:fill="FFFFFF"/>
        <w:autoSpaceDE/>
        <w:autoSpaceDN/>
        <w:adjustRightInd/>
        <w:rPr>
          <w:rFonts w:ascii="Segoe UI" w:hAnsi="Segoe UI" w:cs="Segoe UI"/>
          <w:color w:val="414141"/>
          <w:sz w:val="23"/>
          <w:szCs w:val="23"/>
        </w:rPr>
      </w:pPr>
      <w:r w:rsidRPr="00C2489A">
        <w:rPr>
          <w:rFonts w:ascii="Arial" w:hAnsi="Arial" w:cs="Arial"/>
          <w:b/>
          <w:bCs/>
          <w:color w:val="414141"/>
          <w:spacing w:val="-1"/>
          <w:sz w:val="21"/>
          <w:szCs w:val="21"/>
          <w:bdr w:val="none" w:sz="0" w:space="0" w:color="auto" w:frame="1"/>
        </w:rPr>
        <w:t>Canvas Tools</w:t>
      </w:r>
      <w:r w:rsidRPr="00C2489A">
        <w:rPr>
          <w:rFonts w:ascii="Arial" w:hAnsi="Arial" w:cs="Arial"/>
          <w:color w:val="414141"/>
          <w:spacing w:val="-1"/>
          <w:sz w:val="21"/>
          <w:szCs w:val="21"/>
          <w:bdr w:val="none" w:sz="0" w:space="0" w:color="auto" w:frame="1"/>
        </w:rPr>
        <w:t>: All course content, announcements, deadlines, and communications will be managed through Canvas. Modules are released on a weekly basis, and students are expected to follow the schedule for maximum success.</w:t>
      </w:r>
    </w:p>
    <w:p w14:paraId="2C807857" w14:textId="77777777" w:rsidR="00C2489A" w:rsidRPr="00C2489A" w:rsidRDefault="00C2489A" w:rsidP="00C2489A">
      <w:pPr>
        <w:widowControl/>
        <w:shd w:val="clear" w:color="auto" w:fill="FFFFFF"/>
        <w:autoSpaceDE/>
        <w:autoSpaceDN/>
        <w:adjustRightInd/>
        <w:spacing w:beforeAutospacing="1"/>
        <w:rPr>
          <w:rFonts w:ascii="Segoe UI" w:hAnsi="Segoe UI" w:cs="Segoe UI"/>
          <w:color w:val="242424"/>
          <w:sz w:val="23"/>
          <w:szCs w:val="23"/>
        </w:rPr>
      </w:pPr>
      <w:r w:rsidRPr="00C2489A">
        <w:rPr>
          <w:rFonts w:ascii="Arial" w:hAnsi="Arial" w:cs="Arial"/>
          <w:color w:val="414141"/>
          <w:spacing w:val="-1"/>
          <w:sz w:val="21"/>
          <w:szCs w:val="21"/>
          <w:bdr w:val="none" w:sz="0" w:space="0" w:color="auto" w:frame="1"/>
        </w:rPr>
        <w:lastRenderedPageBreak/>
        <w:t>This methodology is intended to provide a balance of flexibility, autonomy, and meaningful interaction to support learning in a fully online environment.</w:t>
      </w:r>
    </w:p>
    <w:p w14:paraId="2AFD5C88" w14:textId="57957393" w:rsidR="00DD7E50" w:rsidRDefault="00DD7E50" w:rsidP="00C2489A"/>
    <w:p w14:paraId="44591629" w14:textId="7CCC4BEA" w:rsidR="00747669" w:rsidRPr="002D552E" w:rsidRDefault="004A1F38" w:rsidP="00747669">
      <w:pPr>
        <w:rPr>
          <w:b/>
        </w:rPr>
      </w:pPr>
      <w:r>
        <w:rPr>
          <w:b/>
        </w:rPr>
        <w:t>16</w:t>
      </w:r>
      <w:r w:rsidR="00881C0B" w:rsidRPr="000E6F51">
        <w:rPr>
          <w:b/>
        </w:rPr>
        <w:t>.</w:t>
      </w:r>
      <w:r w:rsidR="00881C0B">
        <w:tab/>
      </w:r>
      <w:r w:rsidR="00BB16DE">
        <w:rPr>
          <w:b/>
        </w:rPr>
        <w:t>FERPA: *</w:t>
      </w:r>
    </w:p>
    <w:p w14:paraId="28B404C1" w14:textId="77777777" w:rsidR="00747669" w:rsidRDefault="00747669" w:rsidP="00747669">
      <w:pPr>
        <w:rPr>
          <w:b/>
        </w:rPr>
      </w:pPr>
    </w:p>
    <w:p w14:paraId="1D271C22" w14:textId="77777777" w:rsidR="00747669" w:rsidRDefault="00747669" w:rsidP="00747669">
      <w:pPr>
        <w:ind w:left="720"/>
      </w:pPr>
      <w:r w:rsidRPr="00E87FB6">
        <w:t xml:space="preserve">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006F0ACA" w14:textId="77777777" w:rsidR="00747669" w:rsidRDefault="00747669" w:rsidP="00747669">
      <w:pPr>
        <w:ind w:left="720"/>
      </w:pPr>
    </w:p>
    <w:p w14:paraId="3EFD90F8" w14:textId="77777777" w:rsidR="00747669" w:rsidRDefault="00747669" w:rsidP="00747669">
      <w:pPr>
        <w:pStyle w:val="ListParagraph"/>
        <w:ind w:left="0"/>
      </w:pPr>
      <w:r w:rsidRPr="00A138F5">
        <w:rPr>
          <w:b/>
        </w:rPr>
        <w:t xml:space="preserve">17. </w:t>
      </w:r>
      <w:r>
        <w:rPr>
          <w:b/>
        </w:rPr>
        <w:tab/>
      </w:r>
      <w:r w:rsidRPr="00E87FB6">
        <w:rPr>
          <w:b/>
        </w:rPr>
        <w:t>DISABILITIES:</w:t>
      </w:r>
      <w:r>
        <w:rPr>
          <w:b/>
        </w:rPr>
        <w:t>*</w:t>
      </w:r>
      <w:r w:rsidRPr="00E87FB6">
        <w:t xml:space="preserve"> </w:t>
      </w:r>
    </w:p>
    <w:p w14:paraId="20AF4CAB" w14:textId="77777777" w:rsidR="00747669" w:rsidRDefault="00747669" w:rsidP="00747669">
      <w:pPr>
        <w:pStyle w:val="ListParagraph"/>
        <w:ind w:left="0"/>
      </w:pPr>
    </w:p>
    <w:p w14:paraId="323DD185" w14:textId="77777777" w:rsidR="00BB16DE" w:rsidRDefault="00BB16DE" w:rsidP="00BB16DE">
      <w:pPr>
        <w:pStyle w:val="BodyText"/>
        <w:ind w:left="720" w:right="207"/>
      </w:pPr>
      <w:r>
        <w:t>Students requesting accommodations may contact Ryan Hall, Accessibility Coordinator at rhall21@sscc.edu or 937-393-3431, X 2604.</w:t>
      </w:r>
    </w:p>
    <w:p w14:paraId="089BA354" w14:textId="77777777" w:rsidR="00BB16DE" w:rsidRDefault="00BB16DE" w:rsidP="00BB16DE">
      <w:pPr>
        <w:pStyle w:val="BodyText"/>
        <w:ind w:left="861" w:right="207"/>
      </w:pPr>
    </w:p>
    <w:p w14:paraId="55D56FFB" w14:textId="77777777" w:rsidR="00BB16DE" w:rsidRPr="00350833" w:rsidRDefault="00BB16DE" w:rsidP="00BB16DE">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2" w:history="1">
        <w:r w:rsidRPr="001723BC">
          <w:rPr>
            <w:rStyle w:val="Hyperlink"/>
          </w:rPr>
          <w:t>rhall21@sscc.edu</w:t>
        </w:r>
      </w:hyperlink>
      <w:r>
        <w:t xml:space="preserve"> or 937-393-3431 X 2604.</w:t>
      </w:r>
    </w:p>
    <w:p w14:paraId="7835DF4D" w14:textId="77777777" w:rsidR="00BB16DE" w:rsidRDefault="00BB16DE" w:rsidP="00BB16DE">
      <w:pPr>
        <w:pStyle w:val="ListParagraph"/>
      </w:pPr>
    </w:p>
    <w:p w14:paraId="73CF9358" w14:textId="77777777" w:rsidR="00747669" w:rsidRDefault="00747669" w:rsidP="00747669">
      <w:pPr>
        <w:pStyle w:val="ListParagraph"/>
      </w:pPr>
    </w:p>
    <w:p w14:paraId="7D547CDF" w14:textId="77777777" w:rsidR="00747669" w:rsidRDefault="00747669" w:rsidP="00747669">
      <w:pPr>
        <w:pStyle w:val="ListParagraph"/>
        <w:ind w:left="0"/>
      </w:pPr>
      <w:r w:rsidRPr="00A138F5">
        <w:rPr>
          <w:b/>
        </w:rPr>
        <w:t xml:space="preserve">18. </w:t>
      </w:r>
      <w:r w:rsidRPr="00A138F5">
        <w:rPr>
          <w:b/>
        </w:rPr>
        <w:tab/>
      </w:r>
      <w:r w:rsidRPr="002D552E">
        <w:rPr>
          <w:b/>
        </w:rPr>
        <w:t>OTHER INFORMATION***:</w:t>
      </w:r>
    </w:p>
    <w:p w14:paraId="2D476070" w14:textId="77777777" w:rsidR="00747669" w:rsidRDefault="00747669" w:rsidP="00747669"/>
    <w:p w14:paraId="264B720B" w14:textId="77777777" w:rsidR="00747669" w:rsidRPr="00E87FB6" w:rsidRDefault="00747669" w:rsidP="00747669">
      <w:pPr>
        <w:pBdr>
          <w:bottom w:val="double" w:sz="6" w:space="1" w:color="auto"/>
        </w:pBdr>
      </w:pPr>
    </w:p>
    <w:p w14:paraId="3762E32B" w14:textId="77777777" w:rsidR="00747669" w:rsidRDefault="00747669" w:rsidP="00747669">
      <w:pPr>
        <w:rPr>
          <w:b/>
        </w:rPr>
      </w:pPr>
    </w:p>
    <w:p w14:paraId="67B1B3EC" w14:textId="77777777" w:rsidR="00747669" w:rsidRDefault="00747669" w:rsidP="00747669">
      <w:pPr>
        <w:rPr>
          <w:b/>
        </w:rPr>
      </w:pPr>
      <w:r w:rsidRPr="00D21778">
        <w:rPr>
          <w:b/>
        </w:rPr>
        <w:t>SYLLABUS TEMPLATE KEY</w:t>
      </w:r>
    </w:p>
    <w:p w14:paraId="275053A1" w14:textId="77777777" w:rsidR="00747669" w:rsidRPr="002D552E" w:rsidRDefault="00747669" w:rsidP="00747669">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FA51ABC" w14:textId="77777777" w:rsidR="00747669" w:rsidRPr="002D552E" w:rsidRDefault="00747669" w:rsidP="00747669">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0BFF7092" w14:textId="77777777" w:rsidR="00747669" w:rsidRDefault="00747669" w:rsidP="00747669">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sectPr w:rsidR="00747669" w:rsidSect="003A10BB">
      <w:headerReference w:type="default" r:id="rId13"/>
      <w:headerReference w:type="first" r:id="rId14"/>
      <w:endnotePr>
        <w:numFmt w:val="decimal"/>
      </w:endnotePr>
      <w:type w:val="continuous"/>
      <w:pgSz w:w="12240" w:h="15840"/>
      <w:pgMar w:top="1440" w:right="1440" w:bottom="126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C272" w14:textId="77777777" w:rsidR="00095E8A" w:rsidRDefault="00095E8A" w:rsidP="001311DC">
      <w:r>
        <w:separator/>
      </w:r>
    </w:p>
  </w:endnote>
  <w:endnote w:type="continuationSeparator" w:id="0">
    <w:p w14:paraId="379C3D23" w14:textId="77777777" w:rsidR="00095E8A" w:rsidRDefault="00095E8A" w:rsidP="0013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B084" w14:textId="77777777" w:rsidR="00095E8A" w:rsidRDefault="00095E8A" w:rsidP="001311DC">
      <w:r>
        <w:separator/>
      </w:r>
    </w:p>
  </w:footnote>
  <w:footnote w:type="continuationSeparator" w:id="0">
    <w:p w14:paraId="73519866" w14:textId="77777777" w:rsidR="00095E8A" w:rsidRDefault="00095E8A" w:rsidP="0013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D5C6" w14:textId="642245FD" w:rsidR="00DD7E50" w:rsidRPr="00151EB8" w:rsidRDefault="00DD7E50" w:rsidP="006E6D73">
    <w:pPr>
      <w:pStyle w:val="Header"/>
      <w:rPr>
        <w:sz w:val="20"/>
        <w:szCs w:val="20"/>
      </w:rPr>
    </w:pPr>
    <w:r w:rsidRPr="00151EB8">
      <w:rPr>
        <w:sz w:val="20"/>
        <w:szCs w:val="20"/>
      </w:rPr>
      <w:t xml:space="preserve">MATH </w:t>
    </w:r>
    <w:r w:rsidR="00640232" w:rsidRPr="00151EB8">
      <w:rPr>
        <w:sz w:val="20"/>
        <w:szCs w:val="20"/>
      </w:rPr>
      <w:t>2</w:t>
    </w:r>
    <w:r w:rsidRPr="00151EB8">
      <w:rPr>
        <w:sz w:val="20"/>
        <w:szCs w:val="20"/>
      </w:rPr>
      <w:t>237 – Math for the E</w:t>
    </w:r>
    <w:r w:rsidR="00BB16DE">
      <w:rPr>
        <w:sz w:val="20"/>
        <w:szCs w:val="20"/>
      </w:rPr>
      <w:t>ducator</w:t>
    </w:r>
    <w:r w:rsidRPr="00151EB8">
      <w:rPr>
        <w:sz w:val="20"/>
        <w:szCs w:val="20"/>
      </w:rPr>
      <w:t xml:space="preserve"> I</w:t>
    </w:r>
  </w:p>
  <w:p w14:paraId="5EB0FAEC" w14:textId="724C131E" w:rsidR="00DD7E50" w:rsidRDefault="00DD7E50">
    <w:r>
      <w:t xml:space="preserve">Page </w:t>
    </w:r>
    <w:r>
      <w:fldChar w:fldCharType="begin"/>
    </w:r>
    <w:r>
      <w:instrText xml:space="preserve"> PAGE </w:instrText>
    </w:r>
    <w:r>
      <w:fldChar w:fldCharType="separate"/>
    </w:r>
    <w:r w:rsidR="00747669">
      <w:rPr>
        <w:noProof/>
      </w:rPr>
      <w:t>6</w:t>
    </w:r>
    <w:r>
      <w:fldChar w:fldCharType="end"/>
    </w:r>
    <w:r>
      <w:t xml:space="preserve"> of </w:t>
    </w:r>
    <w:r w:rsidR="00747669">
      <w:fldChar w:fldCharType="begin"/>
    </w:r>
    <w:r w:rsidR="00747669">
      <w:instrText xml:space="preserve"> NUMPAGES  </w:instrText>
    </w:r>
    <w:r w:rsidR="00747669">
      <w:fldChar w:fldCharType="separate"/>
    </w:r>
    <w:r w:rsidR="00747669">
      <w:rPr>
        <w:noProof/>
      </w:rPr>
      <w:t>6</w:t>
    </w:r>
    <w:r w:rsidR="00747669">
      <w:rPr>
        <w:noProof/>
      </w:rPr>
      <w:fldChar w:fldCharType="end"/>
    </w:r>
  </w:p>
  <w:p w14:paraId="46972273" w14:textId="77777777" w:rsidR="00DD7E50" w:rsidRPr="006E6D73" w:rsidRDefault="00DD7E50" w:rsidP="006E6D7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7D2E" w14:textId="3A79C7A3" w:rsidR="00CD07B8" w:rsidRPr="00151EB8" w:rsidRDefault="00151EB8">
    <w:pPr>
      <w:pStyle w:val="Header"/>
      <w:rPr>
        <w:sz w:val="20"/>
        <w:szCs w:val="20"/>
        <w:lang w:val="en-US"/>
      </w:rPr>
    </w:pPr>
    <w:r>
      <w:rPr>
        <w:noProof/>
      </w:rPr>
      <w:drawing>
        <wp:anchor distT="0" distB="0" distL="114300" distR="114300" simplePos="0" relativeHeight="251659264" behindDoc="1" locked="0" layoutInCell="1" allowOverlap="1" wp14:anchorId="4ACA2204" wp14:editId="19782CEF">
          <wp:simplePos x="0" y="0"/>
          <wp:positionH relativeFrom="column">
            <wp:posOffset>0</wp:posOffset>
          </wp:positionH>
          <wp:positionV relativeFrom="paragraph">
            <wp:posOffset>-590550</wp:posOffset>
          </wp:positionV>
          <wp:extent cx="1905000" cy="4762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anchor>
      </w:drawing>
    </w:r>
    <w:r w:rsidR="00DD7E50" w:rsidRPr="00151EB8">
      <w:rPr>
        <w:sz w:val="20"/>
        <w:szCs w:val="20"/>
      </w:rPr>
      <w:t>Curriculum Commi</w:t>
    </w:r>
    <w:r w:rsidR="00CE1D8F" w:rsidRPr="00151EB8">
      <w:rPr>
        <w:sz w:val="20"/>
        <w:szCs w:val="20"/>
      </w:rPr>
      <w:t xml:space="preserve">ttee – </w:t>
    </w:r>
    <w:r w:rsidR="00BB16DE">
      <w:rPr>
        <w:sz w:val="20"/>
        <w:szCs w:val="20"/>
        <w:lang w:val="en-US"/>
      </w:rPr>
      <w:t>September 2025</w:t>
    </w:r>
  </w:p>
  <w:p w14:paraId="7CB0D6C0" w14:textId="18A3E549" w:rsidR="00DD7E50" w:rsidRPr="00151EB8" w:rsidRDefault="00DD7E50">
    <w:pPr>
      <w:pStyle w:val="Header"/>
    </w:pPr>
    <w:r w:rsidRPr="00151EB8">
      <w:rPr>
        <w:sz w:val="20"/>
        <w:szCs w:val="20"/>
      </w:rPr>
      <w:t xml:space="preserve">MATH 2237 – Math for the </w:t>
    </w:r>
    <w:r w:rsidR="000536BC">
      <w:rPr>
        <w:sz w:val="20"/>
        <w:szCs w:val="20"/>
        <w:lang w:val="en-US"/>
      </w:rPr>
      <w:t>Educator</w:t>
    </w:r>
    <w:r w:rsidRPr="00151EB8">
      <w:t xml:space="preserve"> I</w:t>
    </w:r>
  </w:p>
  <w:p w14:paraId="272B775E" w14:textId="44AA093E" w:rsidR="00DD7E50" w:rsidRDefault="00DD7E50">
    <w:r>
      <w:t xml:space="preserve">Page </w:t>
    </w:r>
    <w:r>
      <w:fldChar w:fldCharType="begin"/>
    </w:r>
    <w:r>
      <w:instrText xml:space="preserve"> PAGE </w:instrText>
    </w:r>
    <w:r>
      <w:fldChar w:fldCharType="separate"/>
    </w:r>
    <w:r w:rsidR="00747669">
      <w:rPr>
        <w:noProof/>
      </w:rPr>
      <w:t>1</w:t>
    </w:r>
    <w:r>
      <w:fldChar w:fldCharType="end"/>
    </w:r>
    <w:r>
      <w:t xml:space="preserve"> of </w:t>
    </w:r>
    <w:r w:rsidR="00747669">
      <w:fldChar w:fldCharType="begin"/>
    </w:r>
    <w:r w:rsidR="00747669">
      <w:instrText xml:space="preserve"> NUMPAGES  </w:instrText>
    </w:r>
    <w:r w:rsidR="00747669">
      <w:fldChar w:fldCharType="separate"/>
    </w:r>
    <w:r w:rsidR="00747669">
      <w:rPr>
        <w:noProof/>
      </w:rPr>
      <w:t>6</w:t>
    </w:r>
    <w:r w:rsidR="00747669">
      <w:rPr>
        <w:noProof/>
      </w:rPr>
      <w:fldChar w:fldCharType="end"/>
    </w:r>
  </w:p>
  <w:p w14:paraId="498F0F1D" w14:textId="77777777" w:rsidR="00DD7E50" w:rsidRPr="001311DC" w:rsidRDefault="00DD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F4E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rPr>
        <w:b/>
      </w:rPr>
    </w:lvl>
    <w:lvl w:ilvl="1">
      <w:start w:val="1"/>
      <w:numFmt w:val="decimal"/>
      <w:pStyle w:val="Level2"/>
      <w:lvlText w:val="%2."/>
      <w:lvlJc w:val="left"/>
      <w:pPr>
        <w:tabs>
          <w:tab w:val="num" w:pos="1440"/>
        </w:tabs>
        <w:ind w:left="1440" w:hanging="720"/>
      </w:p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7F618F"/>
    <w:multiLevelType w:val="multilevel"/>
    <w:tmpl w:val="0566593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4" w15:restartNumberingAfterBreak="0">
    <w:nsid w:val="1E5F5928"/>
    <w:multiLevelType w:val="multilevel"/>
    <w:tmpl w:val="30ACA0A0"/>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5" w15:restartNumberingAfterBreak="0">
    <w:nsid w:val="33841D8B"/>
    <w:multiLevelType w:val="hybridMultilevel"/>
    <w:tmpl w:val="06AA01F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431A0388"/>
    <w:multiLevelType w:val="hybridMultilevel"/>
    <w:tmpl w:val="6492B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6447E"/>
    <w:multiLevelType w:val="multilevel"/>
    <w:tmpl w:val="A4C21630"/>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8" w15:restartNumberingAfterBreak="0">
    <w:nsid w:val="4A224EB3"/>
    <w:multiLevelType w:val="multilevel"/>
    <w:tmpl w:val="EBC8FEB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9" w15:restartNumberingAfterBreak="0">
    <w:nsid w:val="4B3C795B"/>
    <w:multiLevelType w:val="hybridMultilevel"/>
    <w:tmpl w:val="D9CAD0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BA131E4"/>
    <w:multiLevelType w:val="multilevel"/>
    <w:tmpl w:val="7B94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C80ECE"/>
    <w:multiLevelType w:val="hybridMultilevel"/>
    <w:tmpl w:val="70306750"/>
    <w:lvl w:ilvl="0" w:tplc="03C60D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32D01A9"/>
    <w:multiLevelType w:val="hybridMultilevel"/>
    <w:tmpl w:val="C7C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97322"/>
    <w:multiLevelType w:val="hybridMultilevel"/>
    <w:tmpl w:val="93BE8C5E"/>
    <w:lvl w:ilvl="0" w:tplc="8328138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F82300"/>
    <w:multiLevelType w:val="multilevel"/>
    <w:tmpl w:val="E578C80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num w:numId="1" w16cid:durableId="928347459">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1001327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92025086">
    <w:abstractNumId w:val="13"/>
  </w:num>
  <w:num w:numId="4" w16cid:durableId="154879910">
    <w:abstractNumId w:val="8"/>
  </w:num>
  <w:num w:numId="5" w16cid:durableId="937298710">
    <w:abstractNumId w:val="14"/>
  </w:num>
  <w:num w:numId="6" w16cid:durableId="398135674">
    <w:abstractNumId w:val="3"/>
  </w:num>
  <w:num w:numId="7" w16cid:durableId="1324898587">
    <w:abstractNumId w:val="4"/>
  </w:num>
  <w:num w:numId="8" w16cid:durableId="740249682">
    <w:abstractNumId w:val="7"/>
  </w:num>
  <w:num w:numId="9" w16cid:durableId="326370330">
    <w:abstractNumId w:val="11"/>
  </w:num>
  <w:num w:numId="10" w16cid:durableId="2051227796">
    <w:abstractNumId w:val="0"/>
  </w:num>
  <w:num w:numId="11" w16cid:durableId="1671371552">
    <w:abstractNumId w:val="12"/>
  </w:num>
  <w:num w:numId="12" w16cid:durableId="1696300727">
    <w:abstractNumId w:val="5"/>
  </w:num>
  <w:num w:numId="13" w16cid:durableId="263921973">
    <w:abstractNumId w:val="9"/>
  </w:num>
  <w:num w:numId="14" w16cid:durableId="2134248742">
    <w:abstractNumId w:val="6"/>
  </w:num>
  <w:num w:numId="15" w16cid:durableId="699011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2A"/>
    <w:rsid w:val="00021580"/>
    <w:rsid w:val="000536BC"/>
    <w:rsid w:val="00063DAB"/>
    <w:rsid w:val="0007673C"/>
    <w:rsid w:val="00095E8A"/>
    <w:rsid w:val="00097251"/>
    <w:rsid w:val="000C79AE"/>
    <w:rsid w:val="000D23CA"/>
    <w:rsid w:val="000D452E"/>
    <w:rsid w:val="000D6D72"/>
    <w:rsid w:val="00110F4D"/>
    <w:rsid w:val="001311DC"/>
    <w:rsid w:val="00136F21"/>
    <w:rsid w:val="00151EB8"/>
    <w:rsid w:val="00176398"/>
    <w:rsid w:val="001D2E93"/>
    <w:rsid w:val="002217DE"/>
    <w:rsid w:val="0027624D"/>
    <w:rsid w:val="002972CE"/>
    <w:rsid w:val="002C380D"/>
    <w:rsid w:val="002C3C85"/>
    <w:rsid w:val="002D0EFC"/>
    <w:rsid w:val="002F0CB8"/>
    <w:rsid w:val="003A10BB"/>
    <w:rsid w:val="003D495F"/>
    <w:rsid w:val="00426911"/>
    <w:rsid w:val="00440276"/>
    <w:rsid w:val="00453A24"/>
    <w:rsid w:val="004A1F38"/>
    <w:rsid w:val="004A4175"/>
    <w:rsid w:val="004B518F"/>
    <w:rsid w:val="00562097"/>
    <w:rsid w:val="00594216"/>
    <w:rsid w:val="005B2AFA"/>
    <w:rsid w:val="005D6652"/>
    <w:rsid w:val="005E67CC"/>
    <w:rsid w:val="005F7A2D"/>
    <w:rsid w:val="006221BF"/>
    <w:rsid w:val="00640232"/>
    <w:rsid w:val="00685252"/>
    <w:rsid w:val="006E6D73"/>
    <w:rsid w:val="006E70EF"/>
    <w:rsid w:val="00747669"/>
    <w:rsid w:val="0075248A"/>
    <w:rsid w:val="00756D5C"/>
    <w:rsid w:val="008005EA"/>
    <w:rsid w:val="00881C0B"/>
    <w:rsid w:val="008B29A2"/>
    <w:rsid w:val="00911689"/>
    <w:rsid w:val="009458CF"/>
    <w:rsid w:val="00955D58"/>
    <w:rsid w:val="009C4697"/>
    <w:rsid w:val="00A23493"/>
    <w:rsid w:val="00A27E68"/>
    <w:rsid w:val="00A32972"/>
    <w:rsid w:val="00A67191"/>
    <w:rsid w:val="00A71F60"/>
    <w:rsid w:val="00AA1098"/>
    <w:rsid w:val="00AB2C9B"/>
    <w:rsid w:val="00AE69BF"/>
    <w:rsid w:val="00B06555"/>
    <w:rsid w:val="00B06748"/>
    <w:rsid w:val="00B1622D"/>
    <w:rsid w:val="00B16BFB"/>
    <w:rsid w:val="00B412B1"/>
    <w:rsid w:val="00B532F0"/>
    <w:rsid w:val="00B847C2"/>
    <w:rsid w:val="00BB16DE"/>
    <w:rsid w:val="00BF770B"/>
    <w:rsid w:val="00C21397"/>
    <w:rsid w:val="00C2489A"/>
    <w:rsid w:val="00C72F2B"/>
    <w:rsid w:val="00C7615F"/>
    <w:rsid w:val="00C962B9"/>
    <w:rsid w:val="00CB6B38"/>
    <w:rsid w:val="00CD07B8"/>
    <w:rsid w:val="00CE1D8F"/>
    <w:rsid w:val="00D02D73"/>
    <w:rsid w:val="00D46AC4"/>
    <w:rsid w:val="00D73736"/>
    <w:rsid w:val="00D8367F"/>
    <w:rsid w:val="00D83AB2"/>
    <w:rsid w:val="00D84734"/>
    <w:rsid w:val="00D9488B"/>
    <w:rsid w:val="00DD7E50"/>
    <w:rsid w:val="00E176C2"/>
    <w:rsid w:val="00E45F93"/>
    <w:rsid w:val="00E74FEF"/>
    <w:rsid w:val="00E848ED"/>
    <w:rsid w:val="00EB656C"/>
    <w:rsid w:val="00ED3B95"/>
    <w:rsid w:val="00EF5F66"/>
    <w:rsid w:val="00F2372A"/>
    <w:rsid w:val="00F56532"/>
    <w:rsid w:val="00F60CFF"/>
    <w:rsid w:val="00F72C07"/>
    <w:rsid w:val="00FC76B8"/>
    <w:rsid w:val="00FE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5917F"/>
  <w15:chartTrackingRefBased/>
  <w15:docId w15:val="{08D8FD81-FB91-40A4-AB48-820463FD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ind w:firstLine="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440" w:hanging="720"/>
      <w:outlineLvl w:val="0"/>
    </w:pPr>
  </w:style>
  <w:style w:type="paragraph" w:customStyle="1" w:styleId="Level2">
    <w:name w:val="Level 2"/>
    <w:basedOn w:val="Normal"/>
    <w:pPr>
      <w:numPr>
        <w:ilvl w:val="1"/>
        <w:numId w:val="1"/>
      </w:numPr>
      <w:ind w:left="1440" w:hanging="720"/>
      <w:outlineLvl w:val="1"/>
    </w:pPr>
  </w:style>
  <w:style w:type="paragraph" w:styleId="Header">
    <w:name w:val="header"/>
    <w:basedOn w:val="Normal"/>
    <w:link w:val="HeaderChar"/>
    <w:uiPriority w:val="99"/>
    <w:unhideWhenUsed/>
    <w:rsid w:val="001311DC"/>
    <w:pPr>
      <w:tabs>
        <w:tab w:val="center" w:pos="4680"/>
        <w:tab w:val="right" w:pos="9360"/>
      </w:tabs>
    </w:pPr>
    <w:rPr>
      <w:lang w:val="x-none" w:eastAsia="x-none"/>
    </w:rPr>
  </w:style>
  <w:style w:type="character" w:customStyle="1" w:styleId="HeaderChar">
    <w:name w:val="Header Char"/>
    <w:link w:val="Header"/>
    <w:uiPriority w:val="99"/>
    <w:rsid w:val="001311DC"/>
    <w:rPr>
      <w:sz w:val="24"/>
      <w:szCs w:val="24"/>
    </w:rPr>
  </w:style>
  <w:style w:type="paragraph" w:styleId="Footer">
    <w:name w:val="footer"/>
    <w:basedOn w:val="Normal"/>
    <w:link w:val="FooterChar"/>
    <w:uiPriority w:val="99"/>
    <w:unhideWhenUsed/>
    <w:rsid w:val="001311DC"/>
    <w:pPr>
      <w:tabs>
        <w:tab w:val="center" w:pos="4680"/>
        <w:tab w:val="right" w:pos="9360"/>
      </w:tabs>
    </w:pPr>
    <w:rPr>
      <w:lang w:val="x-none" w:eastAsia="x-none"/>
    </w:rPr>
  </w:style>
  <w:style w:type="character" w:customStyle="1" w:styleId="FooterChar">
    <w:name w:val="Footer Char"/>
    <w:link w:val="Footer"/>
    <w:uiPriority w:val="99"/>
    <w:rsid w:val="001311DC"/>
    <w:rPr>
      <w:sz w:val="24"/>
      <w:szCs w:val="24"/>
    </w:rPr>
  </w:style>
  <w:style w:type="paragraph" w:styleId="BalloonText">
    <w:name w:val="Balloon Text"/>
    <w:basedOn w:val="Normal"/>
    <w:link w:val="BalloonTextChar"/>
    <w:uiPriority w:val="99"/>
    <w:semiHidden/>
    <w:unhideWhenUsed/>
    <w:rsid w:val="001311DC"/>
    <w:rPr>
      <w:rFonts w:ascii="Tahoma" w:hAnsi="Tahoma"/>
      <w:sz w:val="16"/>
      <w:szCs w:val="16"/>
      <w:lang w:val="x-none" w:eastAsia="x-none"/>
    </w:rPr>
  </w:style>
  <w:style w:type="character" w:customStyle="1" w:styleId="BalloonTextChar">
    <w:name w:val="Balloon Text Char"/>
    <w:link w:val="BalloonText"/>
    <w:uiPriority w:val="99"/>
    <w:semiHidden/>
    <w:rsid w:val="001311DC"/>
    <w:rPr>
      <w:rFonts w:ascii="Tahoma" w:hAnsi="Tahoma" w:cs="Tahoma"/>
      <w:sz w:val="16"/>
      <w:szCs w:val="16"/>
    </w:rPr>
  </w:style>
  <w:style w:type="paragraph" w:styleId="ListParagraph">
    <w:name w:val="List Paragraph"/>
    <w:basedOn w:val="Normal"/>
    <w:uiPriority w:val="34"/>
    <w:qFormat/>
    <w:rsid w:val="00685252"/>
    <w:pPr>
      <w:ind w:left="720"/>
      <w:contextualSpacing/>
    </w:pPr>
  </w:style>
  <w:style w:type="table" w:styleId="TableGrid">
    <w:name w:val="Table Grid"/>
    <w:basedOn w:val="TableNormal"/>
    <w:uiPriority w:val="59"/>
    <w:rsid w:val="008005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7669"/>
    <w:pPr>
      <w:widowControl/>
      <w:autoSpaceDE/>
      <w:autoSpaceDN/>
      <w:adjustRightInd/>
    </w:pPr>
    <w:rPr>
      <w:rFonts w:eastAsiaTheme="minorHAnsi" w:cstheme="minorBidi"/>
      <w:sz w:val="20"/>
      <w:szCs w:val="20"/>
    </w:rPr>
  </w:style>
  <w:style w:type="character" w:customStyle="1" w:styleId="FootnoteTextChar">
    <w:name w:val="Footnote Text Char"/>
    <w:basedOn w:val="DefaultParagraphFont"/>
    <w:link w:val="FootnoteText"/>
    <w:uiPriority w:val="99"/>
    <w:rsid w:val="00747669"/>
    <w:rPr>
      <w:rFonts w:eastAsiaTheme="minorHAnsi" w:cstheme="minorBidi"/>
    </w:rPr>
  </w:style>
  <w:style w:type="character" w:styleId="CommentReference">
    <w:name w:val="annotation reference"/>
    <w:basedOn w:val="DefaultParagraphFont"/>
    <w:uiPriority w:val="99"/>
    <w:semiHidden/>
    <w:unhideWhenUsed/>
    <w:rsid w:val="005E67CC"/>
    <w:rPr>
      <w:sz w:val="16"/>
      <w:szCs w:val="16"/>
    </w:rPr>
  </w:style>
  <w:style w:type="paragraph" w:styleId="CommentText">
    <w:name w:val="annotation text"/>
    <w:basedOn w:val="Normal"/>
    <w:link w:val="CommentTextChar"/>
    <w:uiPriority w:val="99"/>
    <w:semiHidden/>
    <w:unhideWhenUsed/>
    <w:rsid w:val="005E67CC"/>
    <w:rPr>
      <w:sz w:val="20"/>
      <w:szCs w:val="20"/>
    </w:rPr>
  </w:style>
  <w:style w:type="character" w:customStyle="1" w:styleId="CommentTextChar">
    <w:name w:val="Comment Text Char"/>
    <w:basedOn w:val="DefaultParagraphFont"/>
    <w:link w:val="CommentText"/>
    <w:uiPriority w:val="99"/>
    <w:semiHidden/>
    <w:rsid w:val="005E67CC"/>
  </w:style>
  <w:style w:type="paragraph" w:styleId="CommentSubject">
    <w:name w:val="annotation subject"/>
    <w:basedOn w:val="CommentText"/>
    <w:next w:val="CommentText"/>
    <w:link w:val="CommentSubjectChar"/>
    <w:uiPriority w:val="99"/>
    <w:semiHidden/>
    <w:unhideWhenUsed/>
    <w:rsid w:val="005E67CC"/>
    <w:rPr>
      <w:b/>
      <w:bCs/>
    </w:rPr>
  </w:style>
  <w:style w:type="character" w:customStyle="1" w:styleId="CommentSubjectChar">
    <w:name w:val="Comment Subject Char"/>
    <w:basedOn w:val="CommentTextChar"/>
    <w:link w:val="CommentSubject"/>
    <w:uiPriority w:val="99"/>
    <w:semiHidden/>
    <w:rsid w:val="005E67CC"/>
    <w:rPr>
      <w:b/>
      <w:bCs/>
    </w:rPr>
  </w:style>
  <w:style w:type="paragraph" w:styleId="NormalWeb">
    <w:name w:val="Normal (Web)"/>
    <w:basedOn w:val="Normal"/>
    <w:uiPriority w:val="99"/>
    <w:unhideWhenUsed/>
    <w:rsid w:val="00C2489A"/>
    <w:pPr>
      <w:widowControl/>
      <w:autoSpaceDE/>
      <w:autoSpaceDN/>
      <w:adjustRightInd/>
      <w:spacing w:before="100" w:beforeAutospacing="1" w:after="100" w:afterAutospacing="1"/>
    </w:pPr>
  </w:style>
  <w:style w:type="character" w:styleId="Strong">
    <w:name w:val="Strong"/>
    <w:basedOn w:val="DefaultParagraphFont"/>
    <w:uiPriority w:val="22"/>
    <w:qFormat/>
    <w:rsid w:val="00C2489A"/>
    <w:rPr>
      <w:b/>
      <w:bCs/>
    </w:rPr>
  </w:style>
  <w:style w:type="character" w:styleId="Hyperlink">
    <w:name w:val="Hyperlink"/>
    <w:basedOn w:val="DefaultParagraphFont"/>
    <w:uiPriority w:val="99"/>
    <w:semiHidden/>
    <w:unhideWhenUsed/>
    <w:rsid w:val="002C3C85"/>
    <w:rPr>
      <w:color w:val="0563C1" w:themeColor="hyperlink"/>
      <w:u w:val="single"/>
    </w:rPr>
  </w:style>
  <w:style w:type="paragraph" w:styleId="BodyText">
    <w:name w:val="Body Text"/>
    <w:basedOn w:val="Normal"/>
    <w:link w:val="BodyTextChar"/>
    <w:uiPriority w:val="1"/>
    <w:qFormat/>
    <w:rsid w:val="00BB16DE"/>
    <w:pPr>
      <w:adjustRightInd/>
    </w:pPr>
  </w:style>
  <w:style w:type="character" w:customStyle="1" w:styleId="BodyTextChar">
    <w:name w:val="Body Text Char"/>
    <w:basedOn w:val="DefaultParagraphFont"/>
    <w:link w:val="BodyText"/>
    <w:uiPriority w:val="1"/>
    <w:rsid w:val="00BB16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818">
      <w:bodyDiv w:val="1"/>
      <w:marLeft w:val="0"/>
      <w:marRight w:val="0"/>
      <w:marTop w:val="0"/>
      <w:marBottom w:val="0"/>
      <w:divBdr>
        <w:top w:val="none" w:sz="0" w:space="0" w:color="auto"/>
        <w:left w:val="none" w:sz="0" w:space="0" w:color="auto"/>
        <w:bottom w:val="none" w:sz="0" w:space="0" w:color="auto"/>
        <w:right w:val="none" w:sz="0" w:space="0" w:color="auto"/>
      </w:divBdr>
    </w:div>
    <w:div w:id="252668624">
      <w:bodyDiv w:val="1"/>
      <w:marLeft w:val="0"/>
      <w:marRight w:val="0"/>
      <w:marTop w:val="0"/>
      <w:marBottom w:val="0"/>
      <w:divBdr>
        <w:top w:val="none" w:sz="0" w:space="0" w:color="auto"/>
        <w:left w:val="none" w:sz="0" w:space="0" w:color="auto"/>
        <w:bottom w:val="none" w:sz="0" w:space="0" w:color="auto"/>
        <w:right w:val="none" w:sz="0" w:space="0" w:color="auto"/>
      </w:divBdr>
    </w:div>
    <w:div w:id="517080564">
      <w:bodyDiv w:val="1"/>
      <w:marLeft w:val="0"/>
      <w:marRight w:val="0"/>
      <w:marTop w:val="0"/>
      <w:marBottom w:val="0"/>
      <w:divBdr>
        <w:top w:val="none" w:sz="0" w:space="0" w:color="auto"/>
        <w:left w:val="none" w:sz="0" w:space="0" w:color="auto"/>
        <w:bottom w:val="none" w:sz="0" w:space="0" w:color="auto"/>
        <w:right w:val="none" w:sz="0" w:space="0" w:color="auto"/>
      </w:divBdr>
    </w:div>
    <w:div w:id="581914891">
      <w:bodyDiv w:val="1"/>
      <w:marLeft w:val="0"/>
      <w:marRight w:val="0"/>
      <w:marTop w:val="0"/>
      <w:marBottom w:val="0"/>
      <w:divBdr>
        <w:top w:val="none" w:sz="0" w:space="0" w:color="auto"/>
        <w:left w:val="none" w:sz="0" w:space="0" w:color="auto"/>
        <w:bottom w:val="none" w:sz="0" w:space="0" w:color="auto"/>
        <w:right w:val="none" w:sz="0" w:space="0" w:color="auto"/>
      </w:divBdr>
    </w:div>
    <w:div w:id="1052575434">
      <w:bodyDiv w:val="1"/>
      <w:marLeft w:val="0"/>
      <w:marRight w:val="0"/>
      <w:marTop w:val="0"/>
      <w:marBottom w:val="0"/>
      <w:divBdr>
        <w:top w:val="none" w:sz="0" w:space="0" w:color="auto"/>
        <w:left w:val="none" w:sz="0" w:space="0" w:color="auto"/>
        <w:bottom w:val="none" w:sz="0" w:space="0" w:color="auto"/>
        <w:right w:val="none" w:sz="0" w:space="0" w:color="auto"/>
      </w:divBdr>
    </w:div>
    <w:div w:id="21399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all21@s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tax.org/details/books/contemporary-mathematic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A921-03AD-40F3-8F34-46D1DCC772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873D1-F1AC-4382-991B-81401AEBA7A3}"/>
</file>

<file path=customXml/itemProps3.xml><?xml version="1.0" encoding="utf-8"?>
<ds:datastoreItem xmlns:ds="http://schemas.openxmlformats.org/officeDocument/2006/customXml" ds:itemID="{A1C23F50-E735-46E8-B892-48E2BAE92D1F}">
  <ds:schemaRefs>
    <ds:schemaRef ds:uri="http://schemas.microsoft.com/sharepoint/v3/contenttype/forms"/>
  </ds:schemaRefs>
</ds:datastoreItem>
</file>

<file path=customXml/itemProps4.xml><?xml version="1.0" encoding="utf-8"?>
<ds:datastoreItem xmlns:ds="http://schemas.openxmlformats.org/officeDocument/2006/customXml" ds:itemID="{FCB46395-E989-4E52-86A7-50E73139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1758</Words>
  <Characters>10581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CURRICULUM COMMITTEE</vt:lpstr>
    </vt:vector>
  </TitlesOfParts>
  <Company>Southern State Community College</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subject/>
  <dc:creator>Administrator</dc:creator>
  <cp:keywords/>
  <cp:lastModifiedBy>Darlene Thacker</cp:lastModifiedBy>
  <cp:revision>2</cp:revision>
  <cp:lastPrinted>2012-08-01T13:01:00Z</cp:lastPrinted>
  <dcterms:created xsi:type="dcterms:W3CDTF">2025-09-15T18:47:00Z</dcterms:created>
  <dcterms:modified xsi:type="dcterms:W3CDTF">2025-09-15T18:47:00Z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